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4CBC" w14:textId="299677FA" w:rsidR="001B7960" w:rsidRPr="001216D7" w:rsidRDefault="00530455">
      <w:pPr>
        <w:rPr>
          <w:rFonts w:ascii="Times New Roman" w:hAnsi="Times New Roman" w:cs="Times New Roman"/>
          <w:b/>
        </w:rPr>
      </w:pPr>
      <w:r>
        <w:rPr>
          <w:rFonts w:ascii="Times New Roman" w:hAnsi="Times New Roman" w:cs="Times New Roman"/>
          <w:b/>
        </w:rPr>
        <w:t xml:space="preserve">ONLINE </w:t>
      </w:r>
      <w:r w:rsidR="001216D7" w:rsidRPr="001216D7">
        <w:rPr>
          <w:rFonts w:ascii="Times New Roman" w:hAnsi="Times New Roman" w:cs="Times New Roman"/>
          <w:b/>
        </w:rPr>
        <w:t>APPENDIX.</w:t>
      </w:r>
    </w:p>
    <w:p w14:paraId="3EAED2F4" w14:textId="53DFA797" w:rsidR="001216D7" w:rsidRDefault="001216D7">
      <w:pPr>
        <w:rPr>
          <w:b/>
        </w:rPr>
      </w:pPr>
    </w:p>
    <w:p w14:paraId="64F6BB5E" w14:textId="4830F064" w:rsidR="001216D7" w:rsidRPr="002A66CB" w:rsidRDefault="001216D7" w:rsidP="001216D7">
      <w:pPr>
        <w:spacing w:line="480" w:lineRule="auto"/>
        <w:rPr>
          <w:rFonts w:ascii="Times New Roman" w:eastAsia="Times New Roman" w:hAnsi="Times New Roman" w:cs="Times New Roman"/>
          <w:b/>
        </w:rPr>
      </w:pPr>
      <w:r w:rsidRPr="002A66CB">
        <w:rPr>
          <w:rFonts w:ascii="Times New Roman" w:eastAsia="Times New Roman" w:hAnsi="Times New Roman" w:cs="Times New Roman"/>
          <w:b/>
        </w:rPr>
        <w:t>Sample Restrictions</w:t>
      </w:r>
      <w:r w:rsidR="008C7F86">
        <w:rPr>
          <w:rFonts w:ascii="Times New Roman" w:eastAsia="Times New Roman" w:hAnsi="Times New Roman" w:cs="Times New Roman"/>
          <w:b/>
        </w:rPr>
        <w:t xml:space="preserve"> and Trimming</w:t>
      </w:r>
    </w:p>
    <w:p w14:paraId="1E53676D" w14:textId="794B4C7C" w:rsidR="001E5539" w:rsidRDefault="001216D7" w:rsidP="001E5539">
      <w:pPr>
        <w:spacing w:line="480" w:lineRule="auto"/>
        <w:ind w:firstLine="720"/>
        <w:jc w:val="both"/>
        <w:outlineLvl w:val="0"/>
        <w:rPr>
          <w:rFonts w:ascii="Times New Roman" w:eastAsia="Times New Roman" w:hAnsi="Times New Roman" w:cs="Times New Roman"/>
        </w:rPr>
      </w:pPr>
      <w:r w:rsidRPr="002A66CB">
        <w:rPr>
          <w:rFonts w:ascii="Times New Roman" w:hAnsi="Times New Roman" w:cs="Times New Roman"/>
        </w:rPr>
        <w:t xml:space="preserve">Of the </w:t>
      </w:r>
      <w:r w:rsidR="00497D60">
        <w:rPr>
          <w:rFonts w:ascii="Times New Roman" w:hAnsi="Times New Roman" w:cs="Times New Roman"/>
        </w:rPr>
        <w:t>11</w:t>
      </w:r>
      <w:r w:rsidRPr="002A66CB">
        <w:rPr>
          <w:rFonts w:ascii="Times New Roman" w:hAnsi="Times New Roman" w:cs="Times New Roman"/>
        </w:rPr>
        <w:t>,</w:t>
      </w:r>
      <w:r w:rsidR="00497D60">
        <w:rPr>
          <w:rFonts w:ascii="Times New Roman" w:hAnsi="Times New Roman" w:cs="Times New Roman"/>
        </w:rPr>
        <w:t>45</w:t>
      </w:r>
      <w:r w:rsidRPr="002A66CB">
        <w:rPr>
          <w:rFonts w:ascii="Times New Roman" w:hAnsi="Times New Roman" w:cs="Times New Roman"/>
        </w:rPr>
        <w:t xml:space="preserve">0 children </w:t>
      </w:r>
      <w:r w:rsidR="00E023F4">
        <w:rPr>
          <w:rFonts w:ascii="Times New Roman" w:hAnsi="Times New Roman" w:cs="Times New Roman"/>
        </w:rPr>
        <w:t>present</w:t>
      </w:r>
      <w:r w:rsidR="000D67D9">
        <w:rPr>
          <w:rFonts w:ascii="Times New Roman" w:hAnsi="Times New Roman" w:cs="Times New Roman"/>
        </w:rPr>
        <w:t xml:space="preserve"> </w:t>
      </w:r>
      <w:r w:rsidR="009C4BE4">
        <w:rPr>
          <w:rFonts w:ascii="Times New Roman" w:hAnsi="Times New Roman" w:cs="Times New Roman"/>
        </w:rPr>
        <w:t>a</w:t>
      </w:r>
      <w:r w:rsidR="000D67D9" w:rsidRPr="002A66CB">
        <w:rPr>
          <w:rFonts w:ascii="Times New Roman" w:eastAsia="Times New Roman" w:hAnsi="Times New Roman" w:cs="Times New Roman"/>
        </w:rPr>
        <w:t xml:space="preserve">t all </w:t>
      </w:r>
      <w:r w:rsidR="000D67D9">
        <w:rPr>
          <w:rFonts w:ascii="Times New Roman" w:eastAsia="Times New Roman" w:hAnsi="Times New Roman" w:cs="Times New Roman"/>
        </w:rPr>
        <w:t>seven</w:t>
      </w:r>
      <w:r w:rsidR="000D67D9" w:rsidRPr="002A66CB">
        <w:rPr>
          <w:rFonts w:ascii="Times New Roman" w:eastAsia="Times New Roman" w:hAnsi="Times New Roman" w:cs="Times New Roman"/>
        </w:rPr>
        <w:t xml:space="preserve"> waves between the fall of kindergarten and 5th grade</w:t>
      </w:r>
      <w:r w:rsidRPr="002A66CB">
        <w:rPr>
          <w:rFonts w:ascii="Times New Roman" w:hAnsi="Times New Roman" w:cs="Times New Roman"/>
        </w:rPr>
        <w:t xml:space="preserve">, best practices guide several sample restrictions for identifying the relationship between an ADHD diagnosis and </w:t>
      </w:r>
      <w:r>
        <w:rPr>
          <w:rFonts w:ascii="Times New Roman" w:hAnsi="Times New Roman" w:cs="Times New Roman"/>
        </w:rPr>
        <w:t>future</w:t>
      </w:r>
      <w:r w:rsidRPr="002A66CB">
        <w:rPr>
          <w:rFonts w:ascii="Times New Roman" w:hAnsi="Times New Roman" w:cs="Times New Roman"/>
        </w:rPr>
        <w:t xml:space="preserve"> </w:t>
      </w:r>
      <w:r w:rsidR="00326419">
        <w:rPr>
          <w:rFonts w:ascii="Times New Roman" w:hAnsi="Times New Roman" w:cs="Times New Roman"/>
        </w:rPr>
        <w:t>wellbeing</w:t>
      </w:r>
      <w:r w:rsidRPr="002A66CB">
        <w:rPr>
          <w:rFonts w:ascii="Times New Roman" w:hAnsi="Times New Roman" w:cs="Times New Roman"/>
        </w:rPr>
        <w:t xml:space="preserve">. First, </w:t>
      </w:r>
      <w:r>
        <w:rPr>
          <w:rFonts w:ascii="Times New Roman" w:eastAsia="Times New Roman" w:hAnsi="Times New Roman" w:cs="Times New Roman"/>
        </w:rPr>
        <w:t xml:space="preserve">although sensitivity analyses indicated that results are </w:t>
      </w:r>
      <w:r w:rsidRPr="00663968">
        <w:rPr>
          <w:rFonts w:ascii="Times New Roman" w:eastAsia="Times New Roman" w:hAnsi="Times New Roman" w:cs="Times New Roman"/>
          <w:i/>
        </w:rPr>
        <w:t>robust to their inclusion</w:t>
      </w:r>
      <w:r>
        <w:rPr>
          <w:rFonts w:ascii="Times New Roman" w:eastAsia="Times New Roman" w:hAnsi="Times New Roman" w:cs="Times New Roman"/>
        </w:rPr>
        <w:t xml:space="preserve">, </w:t>
      </w:r>
      <w:r w:rsidR="00D00E5D">
        <w:rPr>
          <w:rFonts w:ascii="Times New Roman" w:eastAsia="Times New Roman" w:hAnsi="Times New Roman" w:cs="Times New Roman"/>
        </w:rPr>
        <w:t>10</w:t>
      </w:r>
      <w:r w:rsidRPr="002A66CB">
        <w:rPr>
          <w:rFonts w:ascii="Times New Roman" w:eastAsia="Times New Roman" w:hAnsi="Times New Roman" w:cs="Times New Roman"/>
        </w:rPr>
        <w:t xml:space="preserve">0 twins and higher-order births are excluded </w:t>
      </w:r>
      <w:r>
        <w:rPr>
          <w:rFonts w:ascii="Times New Roman" w:eastAsia="Times New Roman" w:hAnsi="Times New Roman" w:cs="Times New Roman"/>
        </w:rPr>
        <w:t xml:space="preserve">in the main analyses </w:t>
      </w:r>
      <w:r w:rsidRPr="002A66CB">
        <w:rPr>
          <w:rFonts w:ascii="Times New Roman" w:eastAsia="Times New Roman" w:hAnsi="Times New Roman" w:cs="Times New Roman"/>
        </w:rPr>
        <w:t xml:space="preserve">because they are at higher risk of poor health and because the presence </w:t>
      </w:r>
      <w:r w:rsidR="008145FB">
        <w:rPr>
          <w:rFonts w:ascii="Times New Roman" w:eastAsia="Times New Roman" w:hAnsi="Times New Roman" w:cs="Times New Roman"/>
        </w:rPr>
        <w:t xml:space="preserve">of a twin </w:t>
      </w:r>
      <w:r w:rsidRPr="002A66CB">
        <w:rPr>
          <w:rFonts w:ascii="Times New Roman" w:eastAsia="Times New Roman" w:hAnsi="Times New Roman" w:cs="Times New Roman"/>
        </w:rPr>
        <w:t xml:space="preserve">may influence behavior reports differently than </w:t>
      </w:r>
      <w:r w:rsidR="008145FB">
        <w:rPr>
          <w:rFonts w:ascii="Times New Roman" w:eastAsia="Times New Roman" w:hAnsi="Times New Roman" w:cs="Times New Roman"/>
        </w:rPr>
        <w:t xml:space="preserve">among </w:t>
      </w:r>
      <w:r w:rsidRPr="002A66CB">
        <w:rPr>
          <w:rFonts w:ascii="Times New Roman" w:eastAsia="Times New Roman" w:hAnsi="Times New Roman" w:cs="Times New Roman"/>
        </w:rPr>
        <w:t>singleton births</w:t>
      </w:r>
      <w:r>
        <w:rPr>
          <w:rFonts w:ascii="Times New Roman" w:eastAsia="Times New Roman" w:hAnsi="Times New Roman" w:cs="Times New Roman"/>
        </w:rPr>
        <w:t xml:space="preserve"> </w:t>
      </w:r>
      <w:r w:rsidRPr="002A66CB">
        <w:rPr>
          <w:rFonts w:ascii="Times New Roman" w:eastAsia="Times New Roman" w:hAnsi="Times New Roman" w:cs="Times New Roman"/>
        </w:rPr>
        <w:fldChar w:fldCharType="begin"/>
      </w:r>
      <w:r w:rsidRPr="002A66CB">
        <w:rPr>
          <w:rFonts w:ascii="Times New Roman" w:eastAsia="Times New Roman" w:hAnsi="Times New Roman" w:cs="Times New Roman"/>
        </w:rPr>
        <w:instrText xml:space="preserve"> ADDIN EN.CITE &lt;EndNote&gt;&lt;Cite&gt;&lt;RecNum&gt;0&lt;/RecNum&gt;&lt;DisplayText&gt;(Royer 2009)&lt;/DisplayText&gt;&lt;record&gt;&lt;rec-number&gt;101&lt;/rec-number&gt;&lt;foreign-keys&gt;&lt;key app="EN" db-id="evwx59f5hdazacexrf1pda530zd0zea2zf2s" timestamp="1440079419"&gt;101&lt;/key&gt;&lt;/foreign-keys&gt;&lt;ref-type name="Journal Article"&gt;17&lt;/ref-type&gt;&lt;contributors&gt;&lt;authors&gt;&lt;author&gt;Royer, Heather&lt;/author&gt;&lt;/authors&gt;&lt;/contributors&gt;&lt;titles&gt;&lt;title&gt;Separated at girth: US twin estimates of the effects of birth weight&lt;/title&gt;&lt;secondary-title&gt;American Economic Journal: Applied Economics&lt;/secondary-title&gt;&lt;/titles&gt;&lt;pages&gt;49-85&lt;/pages&gt;&lt;volume&gt;1&lt;/volume&gt;&lt;number&gt;1&lt;/number&gt;&lt;dates&gt;&lt;year&gt;2009&lt;/year&gt;&lt;/dates&gt;&lt;isbn&gt;1945-7782&lt;/isbn&gt;&lt;urls&gt;&lt;/urls&gt;&lt;/record&gt;&lt;/Cite&gt;&lt;/EndNote&gt;</w:instrText>
      </w:r>
      <w:r w:rsidRPr="002A66CB">
        <w:rPr>
          <w:rFonts w:ascii="Times New Roman" w:eastAsia="Times New Roman" w:hAnsi="Times New Roman" w:cs="Times New Roman"/>
        </w:rPr>
        <w:fldChar w:fldCharType="separate"/>
      </w:r>
      <w:r w:rsidRPr="002A66CB">
        <w:rPr>
          <w:rFonts w:ascii="Times New Roman" w:eastAsia="Times New Roman" w:hAnsi="Times New Roman" w:cs="Times New Roman"/>
          <w:noProof/>
        </w:rPr>
        <w:t>(Royer 2009)</w:t>
      </w:r>
      <w:r w:rsidRPr="002A66CB">
        <w:rPr>
          <w:rFonts w:ascii="Times New Roman" w:eastAsia="Times New Roman" w:hAnsi="Times New Roman" w:cs="Times New Roman"/>
        </w:rPr>
        <w:fldChar w:fldCharType="end"/>
      </w:r>
      <w:r w:rsidRPr="002A66CB">
        <w:rPr>
          <w:rFonts w:ascii="Times New Roman" w:eastAsia="Times New Roman" w:hAnsi="Times New Roman" w:cs="Times New Roman"/>
        </w:rPr>
        <w:t xml:space="preserve">. </w:t>
      </w:r>
      <w:r w:rsidR="00497D60">
        <w:rPr>
          <w:rFonts w:ascii="Times New Roman" w:eastAsia="Times New Roman" w:hAnsi="Times New Roman" w:cs="Times New Roman"/>
        </w:rPr>
        <w:t>Second</w:t>
      </w:r>
      <w:r w:rsidRPr="002A66CB">
        <w:rPr>
          <w:rFonts w:ascii="Times New Roman" w:eastAsia="Times New Roman" w:hAnsi="Times New Roman" w:cs="Times New Roman"/>
        </w:rPr>
        <w:t>, 3</w:t>
      </w:r>
      <w:r w:rsidR="00497D60">
        <w:rPr>
          <w:rFonts w:ascii="Times New Roman" w:eastAsia="Times New Roman" w:hAnsi="Times New Roman" w:cs="Times New Roman"/>
        </w:rPr>
        <w:t>0</w:t>
      </w:r>
      <w:r w:rsidRPr="002A66CB">
        <w:rPr>
          <w:rFonts w:ascii="Times New Roman" w:eastAsia="Times New Roman" w:hAnsi="Times New Roman" w:cs="Times New Roman"/>
        </w:rPr>
        <w:t xml:space="preserve">0 </w:t>
      </w:r>
      <w:r w:rsidRPr="002A66CB">
        <w:rPr>
          <w:rFonts w:ascii="Times New Roman" w:eastAsia="Times New Roman" w:hAnsi="Times New Roman" w:cs="Times New Roman"/>
          <w:i/>
        </w:rPr>
        <w:t>undiagnosed</w:t>
      </w:r>
      <w:r w:rsidRPr="002A66CB">
        <w:rPr>
          <w:rFonts w:ascii="Times New Roman" w:eastAsia="Times New Roman" w:hAnsi="Times New Roman" w:cs="Times New Roman"/>
        </w:rPr>
        <w:t xml:space="preserve"> children </w:t>
      </w:r>
      <w:r w:rsidR="004167DA">
        <w:rPr>
          <w:rFonts w:ascii="Times New Roman" w:hAnsi="Times New Roman" w:cs="Times New Roman"/>
        </w:rPr>
        <w:t xml:space="preserve">who are present in the 5th grade sample but whose </w:t>
      </w:r>
      <w:r w:rsidR="004167DA" w:rsidRPr="002A66CB">
        <w:rPr>
          <w:rFonts w:ascii="Times New Roman" w:hAnsi="Times New Roman" w:cs="Times New Roman"/>
        </w:rPr>
        <w:t>aggregate behavior problems score falls below that of any diagnosed child (i.e., below the area of common support of the diagnosed sample)</w:t>
      </w:r>
      <w:r w:rsidR="004167DA">
        <w:rPr>
          <w:rFonts w:ascii="Times New Roman" w:hAnsi="Times New Roman" w:cs="Times New Roman"/>
        </w:rPr>
        <w:t xml:space="preserve"> </w:t>
      </w:r>
      <w:r w:rsidR="004167DA" w:rsidRPr="002A66CB">
        <w:rPr>
          <w:rFonts w:ascii="Times New Roman" w:hAnsi="Times New Roman" w:cs="Times New Roman"/>
        </w:rPr>
        <w:t>are excluded</w:t>
      </w:r>
      <w:r w:rsidR="004167DA">
        <w:rPr>
          <w:rFonts w:ascii="Times New Roman" w:hAnsi="Times New Roman" w:cs="Times New Roman"/>
        </w:rPr>
        <w:t xml:space="preserve"> (i.e., “trimmed” or “pruned”)</w:t>
      </w:r>
      <w:r w:rsidR="004167DA" w:rsidRPr="002A66CB">
        <w:rPr>
          <w:rFonts w:ascii="Times New Roman" w:hAnsi="Times New Roman" w:cs="Times New Roman"/>
        </w:rPr>
        <w:t xml:space="preserve"> from analyses</w:t>
      </w:r>
      <w:r w:rsidR="009C4BE4">
        <w:rPr>
          <w:rFonts w:ascii="Times New Roman" w:hAnsi="Times New Roman" w:cs="Times New Roman"/>
        </w:rPr>
        <w:t xml:space="preserve"> because they </w:t>
      </w:r>
      <w:r w:rsidR="009C4BE4" w:rsidRPr="002A66CB">
        <w:rPr>
          <w:rFonts w:ascii="Times New Roman" w:hAnsi="Times New Roman" w:cs="Times New Roman"/>
        </w:rPr>
        <w:t>cannot be suitable</w:t>
      </w:r>
      <w:r w:rsidR="009C4BE4">
        <w:rPr>
          <w:rFonts w:ascii="Times New Roman" w:hAnsi="Times New Roman" w:cs="Times New Roman"/>
        </w:rPr>
        <w:t xml:space="preserve"> matches for diagnosed children </w:t>
      </w:r>
      <w:r w:rsidR="004167DA">
        <w:rPr>
          <w:rFonts w:ascii="Times New Roman" w:eastAsia="Times New Roman" w:hAnsi="Times New Roman" w:cs="Times New Roman"/>
        </w:rPr>
        <w:fldChar w:fldCharType="begin"/>
      </w:r>
      <w:r w:rsidR="004167DA">
        <w:rPr>
          <w:rFonts w:ascii="Times New Roman" w:eastAsia="Times New Roman" w:hAnsi="Times New Roman" w:cs="Times New Roman"/>
        </w:rPr>
        <w:instrText xml:space="preserve"> ADDIN EN.CITE &lt;EndNote&gt;&lt;Cite&gt;&lt;Author&gt;Iacus&lt;/Author&gt;&lt;Year&gt;2011&lt;/Year&gt;&lt;RecNum&gt;1291&lt;/RecNum&gt;&lt;DisplayText&gt;(Iacus, King and Porro 2011)&lt;/DisplayText&gt;&lt;record&gt;&lt;rec-number&gt;1291&lt;/rec-number&gt;&lt;foreign-keys&gt;&lt;key app="EN" db-id="esrpdtwrnppx9wer0t3x2sfk0a5wrt2rvzda" timestamp="1540136654"&gt;1291&lt;/key&gt;&lt;/foreign-keys&gt;&lt;ref-type name="Journal Article"&gt;17&lt;/ref-type&gt;&lt;contributors&gt;&lt;authors&gt;&lt;author&gt;Iacus, Stefano M.&lt;/author&gt;&lt;author&gt;King, Gary&lt;/author&gt;&lt;author&gt;Porro, Giuseppe&lt;/author&gt;&lt;/authors&gt;&lt;/contributors&gt;&lt;titles&gt;&lt;title&gt;Multivariate Matching Methods that are Monotonic Imbalance Bounding&lt;/title&gt;&lt;secondary-title&gt;Journal of the American Statistical Association&lt;/secondary-title&gt;&lt;/titles&gt;&lt;periodical&gt;&lt;full-title&gt;Journal of the American Statistical Association&lt;/full-title&gt;&lt;/periodical&gt;&lt;pages&gt;345-361&lt;/pages&gt;&lt;volume&gt;106&lt;/volume&gt;&lt;number&gt;493&lt;/number&gt;&lt;dates&gt;&lt;year&gt;2011&lt;/year&gt;&lt;/dates&gt;&lt;isbn&gt;0162-1459&lt;/isbn&gt;&lt;urls&gt;&lt;/urls&gt;&lt;/record&gt;&lt;/Cite&gt;&lt;/EndNote&gt;</w:instrText>
      </w:r>
      <w:r w:rsidR="004167DA">
        <w:rPr>
          <w:rFonts w:ascii="Times New Roman" w:eastAsia="Times New Roman" w:hAnsi="Times New Roman" w:cs="Times New Roman"/>
        </w:rPr>
        <w:fldChar w:fldCharType="separate"/>
      </w:r>
      <w:r w:rsidR="004167DA">
        <w:rPr>
          <w:rFonts w:ascii="Times New Roman" w:eastAsia="Times New Roman" w:hAnsi="Times New Roman" w:cs="Times New Roman"/>
          <w:noProof/>
        </w:rPr>
        <w:t>(Iacus, King and Porro 2011)</w:t>
      </w:r>
      <w:r w:rsidR="004167DA">
        <w:rPr>
          <w:rFonts w:ascii="Times New Roman" w:eastAsia="Times New Roman" w:hAnsi="Times New Roman" w:cs="Times New Roman"/>
        </w:rPr>
        <w:fldChar w:fldCharType="end"/>
      </w:r>
      <w:r w:rsidR="00750DEC">
        <w:rPr>
          <w:rFonts w:ascii="Times New Roman" w:eastAsia="Times New Roman" w:hAnsi="Times New Roman" w:cs="Times New Roman"/>
        </w:rPr>
        <w:t xml:space="preserve"> (see Appendix Figure A.1)</w:t>
      </w:r>
      <w:r w:rsidR="004167DA" w:rsidRPr="002A66CB">
        <w:rPr>
          <w:rFonts w:ascii="Times New Roman" w:hAnsi="Times New Roman" w:cs="Times New Roman"/>
        </w:rPr>
        <w:t xml:space="preserve">. </w:t>
      </w:r>
      <w:r w:rsidR="004167DA" w:rsidRPr="002A66CB">
        <w:rPr>
          <w:rFonts w:ascii="Times New Roman" w:hAnsi="Times New Roman" w:cs="Times New Roman"/>
        </w:rPr>
        <w:fldChar w:fldCharType="begin"/>
      </w:r>
      <w:r w:rsidR="004167DA" w:rsidRPr="002A66CB">
        <w:rPr>
          <w:rFonts w:ascii="Times New Roman" w:hAnsi="Times New Roman" w:cs="Times New Roman"/>
        </w:rPr>
        <w:instrText xml:space="preserve"> ADDIN EN.CITE &lt;EndNote&gt;&lt;Cite AuthorYear="1"&gt;&lt;Author&gt;Iacus&lt;/Author&gt;&lt;Year&gt;2011&lt;/Year&gt;&lt;RecNum&gt;1291&lt;/RecNum&gt;&lt;DisplayText&gt;Iacus, King and Porro (2011)&lt;/DisplayText&gt;&lt;record&gt;&lt;rec-number&gt;1291&lt;/rec-number&gt;&lt;foreign-keys&gt;&lt;key app="EN" db-id="esrpdtwrnppx9wer0t3x2sfk0a5wrt2rvzda" timestamp="1540136654"&gt;1291&lt;/key&gt;&lt;/foreign-keys&gt;&lt;ref-type name="Journal Article"&gt;17&lt;/ref-type&gt;&lt;contributors&gt;&lt;authors&gt;&lt;author&gt;Iacus, Stefano M.&lt;/author&gt;&lt;author&gt;King, Gary&lt;/author&gt;&lt;author&gt;Porro, Giuseppe&lt;/author&gt;&lt;/authors&gt;&lt;/contributors&gt;&lt;titles&gt;&lt;title&gt;Multivariate Matching Methods that are Monotonic Imbalance Bounding&lt;/title&gt;&lt;secondary-title&gt;Journal of the American Statistical Association&lt;/secondary-title&gt;&lt;/titles&gt;&lt;periodical&gt;&lt;full-title&gt;Journal of the American Statistical Association&lt;/full-title&gt;&lt;/periodical&gt;&lt;pages&gt;345-361&lt;/pages&gt;&lt;volume&gt;106&lt;/volume&gt;&lt;number&gt;493&lt;/number&gt;&lt;dates&gt;&lt;year&gt;2011&lt;/year&gt;&lt;/dates&gt;&lt;isbn&gt;0162-1459&lt;/isbn&gt;&lt;urls&gt;&lt;/urls&gt;&lt;/record&gt;&lt;/Cite&gt;&lt;/EndNote&gt;</w:instrText>
      </w:r>
      <w:r w:rsidR="004167DA" w:rsidRPr="002A66CB">
        <w:rPr>
          <w:rFonts w:ascii="Times New Roman" w:hAnsi="Times New Roman" w:cs="Times New Roman"/>
        </w:rPr>
        <w:fldChar w:fldCharType="separate"/>
      </w:r>
      <w:r w:rsidR="004167DA" w:rsidRPr="002A66CB">
        <w:rPr>
          <w:rFonts w:ascii="Times New Roman" w:hAnsi="Times New Roman" w:cs="Times New Roman"/>
          <w:noProof/>
        </w:rPr>
        <w:t>Iacus, King and Porro (2011)</w:t>
      </w:r>
      <w:r w:rsidR="004167DA" w:rsidRPr="002A66CB">
        <w:rPr>
          <w:rFonts w:ascii="Times New Roman" w:hAnsi="Times New Roman" w:cs="Times New Roman"/>
        </w:rPr>
        <w:fldChar w:fldCharType="end"/>
      </w:r>
      <w:r w:rsidR="004167DA" w:rsidRPr="002A66CB">
        <w:rPr>
          <w:rFonts w:ascii="Times New Roman" w:hAnsi="Times New Roman" w:cs="Times New Roman"/>
        </w:rPr>
        <w:t xml:space="preserve"> argue that “the key goal of matching is to prune observations from the data so that the remaining data have better balance between the treated [i.e., diagnosed] and control [i.e., undiagnosed] groups, meaning that the empirical distributions of the covariates (X) in the groups are more similar” (p. 2).</w:t>
      </w:r>
      <w:r w:rsidR="004167DA">
        <w:rPr>
          <w:rFonts w:ascii="Times New Roman" w:hAnsi="Times New Roman" w:cs="Times New Roman"/>
        </w:rPr>
        <w:t xml:space="preserve"> </w:t>
      </w:r>
      <w:r w:rsidR="001E5539">
        <w:rPr>
          <w:rFonts w:ascii="Times New Roman" w:hAnsi="Times New Roman" w:cs="Times New Roman"/>
        </w:rPr>
        <w:t>This results</w:t>
      </w:r>
      <w:r w:rsidR="001E5539" w:rsidRPr="002A66CB">
        <w:rPr>
          <w:rFonts w:ascii="Times New Roman" w:eastAsia="Times New Roman" w:hAnsi="Times New Roman" w:cs="Times New Roman"/>
        </w:rPr>
        <w:t xml:space="preserve"> in a 5th grade sample of </w:t>
      </w:r>
      <w:r w:rsidR="001E5539">
        <w:rPr>
          <w:rFonts w:ascii="Times New Roman" w:eastAsia="Times New Roman" w:hAnsi="Times New Roman" w:cs="Times New Roman"/>
        </w:rPr>
        <w:t>11</w:t>
      </w:r>
      <w:r w:rsidR="001E5539" w:rsidRPr="002A66CB">
        <w:rPr>
          <w:rFonts w:ascii="Times New Roman" w:eastAsia="Times New Roman" w:hAnsi="Times New Roman" w:cs="Times New Roman"/>
        </w:rPr>
        <w:t>,</w:t>
      </w:r>
      <w:r w:rsidR="001E5539">
        <w:rPr>
          <w:rFonts w:ascii="Times New Roman" w:eastAsia="Times New Roman" w:hAnsi="Times New Roman" w:cs="Times New Roman"/>
        </w:rPr>
        <w:t>0</w:t>
      </w:r>
      <w:r w:rsidR="001E5539" w:rsidRPr="002A66CB">
        <w:rPr>
          <w:rFonts w:ascii="Times New Roman" w:eastAsia="Times New Roman" w:hAnsi="Times New Roman" w:cs="Times New Roman"/>
        </w:rPr>
        <w:t>50 children</w:t>
      </w:r>
      <w:r w:rsidR="001E5539">
        <w:rPr>
          <w:rFonts w:ascii="Times New Roman" w:eastAsia="Times New Roman" w:hAnsi="Times New Roman" w:cs="Times New Roman"/>
        </w:rPr>
        <w:t xml:space="preserve">. </w:t>
      </w:r>
    </w:p>
    <w:p w14:paraId="69623D5E" w14:textId="0330CFA2" w:rsidR="001216D7" w:rsidRPr="00E023F4" w:rsidRDefault="001216D7" w:rsidP="001E5539">
      <w:pPr>
        <w:spacing w:line="480" w:lineRule="auto"/>
        <w:ind w:firstLine="720"/>
        <w:jc w:val="both"/>
        <w:outlineLvl w:val="0"/>
        <w:rPr>
          <w:rFonts w:ascii="Times New Roman" w:eastAsia="Times New Roman" w:hAnsi="Times New Roman" w:cs="Times New Roman"/>
        </w:rPr>
      </w:pPr>
      <w:r w:rsidRPr="002A66CB">
        <w:rPr>
          <w:rFonts w:ascii="Times New Roman" w:eastAsia="Times New Roman" w:hAnsi="Times New Roman" w:cs="Times New Roman"/>
        </w:rPr>
        <w:t xml:space="preserve">Of the remaining </w:t>
      </w:r>
      <w:r w:rsidR="00497D60">
        <w:rPr>
          <w:rFonts w:ascii="Times New Roman" w:eastAsia="Times New Roman" w:hAnsi="Times New Roman" w:cs="Times New Roman"/>
        </w:rPr>
        <w:t>11</w:t>
      </w:r>
      <w:r w:rsidRPr="002A66CB">
        <w:rPr>
          <w:rFonts w:ascii="Times New Roman" w:eastAsia="Times New Roman" w:hAnsi="Times New Roman" w:cs="Times New Roman"/>
        </w:rPr>
        <w:t>,</w:t>
      </w:r>
      <w:r w:rsidR="00497D60">
        <w:rPr>
          <w:rFonts w:ascii="Times New Roman" w:eastAsia="Times New Roman" w:hAnsi="Times New Roman" w:cs="Times New Roman"/>
        </w:rPr>
        <w:t>0</w:t>
      </w:r>
      <w:r w:rsidRPr="002A66CB">
        <w:rPr>
          <w:rFonts w:ascii="Times New Roman" w:eastAsia="Times New Roman" w:hAnsi="Times New Roman" w:cs="Times New Roman"/>
        </w:rPr>
        <w:t xml:space="preserve">50 children, </w:t>
      </w:r>
      <w:r w:rsidR="00FE3460">
        <w:rPr>
          <w:rFonts w:ascii="Times New Roman" w:eastAsia="Times New Roman" w:hAnsi="Times New Roman" w:cs="Times New Roman"/>
        </w:rPr>
        <w:t>9</w:t>
      </w:r>
      <w:r w:rsidRPr="002A66CB">
        <w:rPr>
          <w:rFonts w:ascii="Times New Roman" w:eastAsia="Times New Roman" w:hAnsi="Times New Roman" w:cs="Times New Roman"/>
        </w:rPr>
        <w:t>.</w:t>
      </w:r>
      <w:r w:rsidR="00FE3460">
        <w:rPr>
          <w:rFonts w:ascii="Times New Roman" w:eastAsia="Times New Roman" w:hAnsi="Times New Roman" w:cs="Times New Roman"/>
        </w:rPr>
        <w:t>6</w:t>
      </w:r>
      <w:r w:rsidRPr="002A66CB">
        <w:rPr>
          <w:rFonts w:ascii="Times New Roman" w:eastAsia="Times New Roman" w:hAnsi="Times New Roman" w:cs="Times New Roman"/>
        </w:rPr>
        <w:t>% (</w:t>
      </w:r>
      <w:r>
        <w:rPr>
          <w:rFonts w:ascii="Times New Roman" w:eastAsia="Times New Roman" w:hAnsi="Times New Roman" w:cs="Times New Roman"/>
        </w:rPr>
        <w:t>N</w:t>
      </w:r>
      <w:r w:rsidRPr="002A66CB">
        <w:rPr>
          <w:rFonts w:ascii="Times New Roman" w:eastAsia="Times New Roman" w:hAnsi="Times New Roman" w:cs="Times New Roman"/>
        </w:rPr>
        <w:t>=1,0</w:t>
      </w:r>
      <w:r w:rsidR="00FE3460">
        <w:rPr>
          <w:rFonts w:ascii="Times New Roman" w:eastAsia="Times New Roman" w:hAnsi="Times New Roman" w:cs="Times New Roman"/>
        </w:rPr>
        <w:t>6</w:t>
      </w:r>
      <w:r w:rsidRPr="002A66CB">
        <w:rPr>
          <w:rFonts w:ascii="Times New Roman" w:eastAsia="Times New Roman" w:hAnsi="Times New Roman" w:cs="Times New Roman"/>
        </w:rPr>
        <w:t>0) lack information on the outcome variables or ADHD diagnosis</w:t>
      </w:r>
      <w:r w:rsidR="00DE50D7">
        <w:rPr>
          <w:rFonts w:ascii="Times New Roman" w:eastAsia="Times New Roman" w:hAnsi="Times New Roman" w:cs="Times New Roman"/>
        </w:rPr>
        <w:t xml:space="preserve"> and 6.8% (N=760) lack information on race/ethnicity</w:t>
      </w:r>
      <w:r w:rsidRPr="002A66CB">
        <w:rPr>
          <w:rFonts w:ascii="Times New Roman" w:eastAsia="Times New Roman" w:hAnsi="Times New Roman" w:cs="Times New Roman"/>
        </w:rPr>
        <w:t xml:space="preserve">, reducing the working sample to </w:t>
      </w:r>
      <w:r w:rsidR="00FE3460">
        <w:rPr>
          <w:rFonts w:ascii="Times New Roman" w:eastAsia="Times New Roman" w:hAnsi="Times New Roman" w:cs="Times New Roman"/>
        </w:rPr>
        <w:t>9</w:t>
      </w:r>
      <w:r w:rsidRPr="002A66CB">
        <w:rPr>
          <w:rFonts w:ascii="Times New Roman" w:eastAsia="Times New Roman" w:hAnsi="Times New Roman" w:cs="Times New Roman"/>
        </w:rPr>
        <w:t>,</w:t>
      </w:r>
      <w:r w:rsidR="00E1215D">
        <w:rPr>
          <w:rFonts w:ascii="Times New Roman" w:eastAsia="Times New Roman" w:hAnsi="Times New Roman" w:cs="Times New Roman"/>
        </w:rPr>
        <w:t>23</w:t>
      </w:r>
      <w:r w:rsidRPr="002A66CB">
        <w:rPr>
          <w:rFonts w:ascii="Times New Roman" w:eastAsia="Times New Roman" w:hAnsi="Times New Roman" w:cs="Times New Roman"/>
        </w:rPr>
        <w:t>0 children.</w:t>
      </w:r>
      <w:r w:rsidR="00E023F4">
        <w:rPr>
          <w:rFonts w:ascii="Times New Roman" w:eastAsia="Times New Roman" w:hAnsi="Times New Roman" w:cs="Times New Roman"/>
        </w:rPr>
        <w:t xml:space="preserve"> </w:t>
      </w:r>
      <w:r>
        <w:rPr>
          <w:rFonts w:ascii="Times New Roman" w:hAnsi="Times New Roman" w:cs="Times New Roman"/>
        </w:rPr>
        <w:t>Although guided by best practices, it is nonetheless important to note that sensitivity analyses reveal that results are robust even barring these exclusions.</w:t>
      </w:r>
      <w:r w:rsidR="00652D70">
        <w:rPr>
          <w:rFonts w:ascii="Times New Roman" w:hAnsi="Times New Roman" w:cs="Times New Roman"/>
        </w:rPr>
        <w:t xml:space="preserve"> </w:t>
      </w:r>
      <w:r w:rsidR="001E5539">
        <w:rPr>
          <w:rFonts w:ascii="Times New Roman" w:eastAsia="Times New Roman" w:hAnsi="Times New Roman" w:cs="Times New Roman"/>
        </w:rPr>
        <w:t xml:space="preserve">Finally, of these 9,230 children, 5.7% (N=530) are of ‘other’ race/ethnicity—likely predominantly Asian. Because the substantive focus of this study is on diagnostic effects among Black, Hispanic, and </w:t>
      </w:r>
      <w:r w:rsidR="001E5539">
        <w:rPr>
          <w:rFonts w:ascii="Times New Roman" w:eastAsia="Times New Roman" w:hAnsi="Times New Roman" w:cs="Times New Roman"/>
        </w:rPr>
        <w:lastRenderedPageBreak/>
        <w:t xml:space="preserve">White children, these 530 children are excluded from the analyses. </w:t>
      </w:r>
      <w:r w:rsidR="00652D70">
        <w:rPr>
          <w:rFonts w:ascii="Times New Roman" w:hAnsi="Times New Roman" w:cs="Times New Roman"/>
        </w:rPr>
        <w:t xml:space="preserve">Counts of children by </w:t>
      </w:r>
      <w:r w:rsidR="001E5539">
        <w:rPr>
          <w:rFonts w:ascii="Times New Roman" w:hAnsi="Times New Roman" w:cs="Times New Roman"/>
        </w:rPr>
        <w:t xml:space="preserve">race/ethnicity </w:t>
      </w:r>
      <w:r w:rsidR="00652D70">
        <w:rPr>
          <w:rFonts w:ascii="Times New Roman" w:hAnsi="Times New Roman" w:cs="Times New Roman"/>
        </w:rPr>
        <w:t xml:space="preserve">and diagnosis/medication treatment status are displayed in </w:t>
      </w:r>
      <w:r w:rsidR="00652D70">
        <w:rPr>
          <w:rFonts w:ascii="Times New Roman" w:hAnsi="Times New Roman" w:cs="Times New Roman"/>
          <w:b/>
          <w:bCs/>
        </w:rPr>
        <w:t>Appendix Table A.1.</w:t>
      </w:r>
    </w:p>
    <w:p w14:paraId="1694261B" w14:textId="40363D83" w:rsidR="00652D70" w:rsidRDefault="00652D70">
      <w:pPr>
        <w:rPr>
          <w:rFonts w:ascii="Times New Roman" w:hAnsi="Times New Roman" w:cs="Times New Roman"/>
          <w:b/>
        </w:rPr>
      </w:pPr>
    </w:p>
    <w:p w14:paraId="7D98ED19" w14:textId="2E83EFD2" w:rsidR="00E023F4" w:rsidRDefault="007D3814" w:rsidP="007D3814">
      <w:pPr>
        <w:rPr>
          <w:rFonts w:ascii="Times New Roman" w:hAnsi="Times New Roman" w:cs="Times New Roman"/>
          <w:b/>
        </w:rPr>
      </w:pPr>
      <w:r>
        <w:rPr>
          <w:rFonts w:ascii="Times New Roman" w:hAnsi="Times New Roman" w:cs="Times New Roman"/>
          <w:b/>
        </w:rPr>
        <w:t>Propensity Score Matching (PSM)</w:t>
      </w:r>
      <w:r w:rsidR="0020581C">
        <w:rPr>
          <w:rFonts w:ascii="Times New Roman" w:hAnsi="Times New Roman" w:cs="Times New Roman"/>
          <w:b/>
        </w:rPr>
        <w:t xml:space="preserve"> Details</w:t>
      </w:r>
    </w:p>
    <w:p w14:paraId="0160C891" w14:textId="77777777" w:rsidR="00E023F4" w:rsidRDefault="00E023F4" w:rsidP="007D3814">
      <w:pPr>
        <w:rPr>
          <w:rFonts w:ascii="Times New Roman" w:hAnsi="Times New Roman" w:cs="Times New Roman"/>
          <w:b/>
        </w:rPr>
      </w:pPr>
    </w:p>
    <w:p w14:paraId="2743197A" w14:textId="6E90C2F2" w:rsidR="007D3814" w:rsidRPr="002A66CB" w:rsidRDefault="007D3814" w:rsidP="004167DA">
      <w:pPr>
        <w:spacing w:line="480" w:lineRule="auto"/>
        <w:ind w:firstLine="720"/>
        <w:jc w:val="both"/>
        <w:rPr>
          <w:rFonts w:ascii="Times New Roman" w:hAnsi="Times New Roman" w:cs="Times New Roman"/>
        </w:rPr>
      </w:pPr>
      <w:r w:rsidRPr="003C27C2">
        <w:rPr>
          <w:rFonts w:ascii="Times New Roman" w:hAnsi="Times New Roman" w:cs="Times New Roman"/>
        </w:rPr>
        <w:t>Subsequent</w:t>
      </w:r>
      <w:r>
        <w:rPr>
          <w:rFonts w:ascii="Times New Roman" w:hAnsi="Times New Roman" w:cs="Times New Roman"/>
        </w:rPr>
        <w:t xml:space="preserve"> to CEM, t</w:t>
      </w:r>
      <w:r w:rsidRPr="002A66CB">
        <w:rPr>
          <w:rFonts w:ascii="Times New Roman" w:hAnsi="Times New Roman" w:cs="Times New Roman"/>
        </w:rPr>
        <w:t>he PSM estimation strategy proceeds in four steps. First, propensity scores for the probability of diagnosis with or without subsequent medication receipt are generated for every child in the sample using the logistic regression in equation 1:</w:t>
      </w:r>
    </w:p>
    <w:p w14:paraId="5435221B" w14:textId="77777777" w:rsidR="007D3814" w:rsidRPr="002A66CB" w:rsidRDefault="007D3814" w:rsidP="007D3814">
      <w:pPr>
        <w:spacing w:line="480" w:lineRule="auto"/>
        <w:ind w:left="2160" w:firstLine="720"/>
        <w:jc w:val="center"/>
        <w:rPr>
          <w:rFonts w:ascii="Times New Roman" w:hAnsi="Times New Roman" w:cs="Times New Roman"/>
        </w:rPr>
      </w:pPr>
      <m:oMath>
        <m:r>
          <w:rPr>
            <w:rFonts w:ascii="Cambria Math" w:hAnsi="Cambria Math" w:cs="Times New Roman"/>
          </w:rPr>
          <m:t>logit(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β</m:t>
        </m:r>
      </m:oMath>
      <w:r w:rsidRPr="002A66CB">
        <w:rPr>
          <w:rFonts w:ascii="Times New Roman" w:eastAsiaTheme="minorEastAsia" w:hAnsi="Times New Roman" w:cs="Times New Roman"/>
        </w:rPr>
        <w:tab/>
      </w:r>
      <w:r w:rsidRPr="002A66CB">
        <w:rPr>
          <w:rFonts w:ascii="Times New Roman" w:eastAsiaTheme="minorEastAsia" w:hAnsi="Times New Roman" w:cs="Times New Roman"/>
        </w:rPr>
        <w:tab/>
      </w:r>
      <w:r w:rsidRPr="002A66CB">
        <w:rPr>
          <w:rFonts w:ascii="Times New Roman" w:eastAsiaTheme="minorEastAsia" w:hAnsi="Times New Roman" w:cs="Times New Roman"/>
        </w:rPr>
        <w:tab/>
      </w:r>
      <w:r w:rsidRPr="002A66CB">
        <w:rPr>
          <w:rFonts w:ascii="Times New Roman" w:eastAsiaTheme="minorEastAsia" w:hAnsi="Times New Roman" w:cs="Times New Roman"/>
        </w:rPr>
        <w:tab/>
        <w:t>(1)</w:t>
      </w:r>
    </w:p>
    <w:p w14:paraId="156A35E9" w14:textId="42486A8F" w:rsidR="007D3814" w:rsidRPr="002A66CB" w:rsidRDefault="007D3814" w:rsidP="004167DA">
      <w:pPr>
        <w:spacing w:line="480" w:lineRule="auto"/>
        <w:jc w:val="both"/>
        <w:rPr>
          <w:rFonts w:ascii="Times New Roman" w:hAnsi="Times New Roman" w:cs="Times New Roman"/>
        </w:rPr>
      </w:pPr>
      <w:r w:rsidRPr="002A66CB">
        <w:rPr>
          <w:rFonts w:ascii="Times New Roman" w:eastAsiaTheme="minorEastAsia"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i</m:t>
            </m:r>
          </m:sub>
        </m:sSub>
      </m:oMath>
      <w:r w:rsidRPr="002A66CB">
        <w:rPr>
          <w:rFonts w:ascii="Times New Roman" w:eastAsiaTheme="minorEastAsia" w:hAnsi="Times New Roman" w:cs="Times New Roman"/>
        </w:rPr>
        <w:t xml:space="preserve"> is the underlying probability of diagnosis with or without subsequent medication receipt,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oMath>
      <w:r w:rsidRPr="002A66CB">
        <w:rPr>
          <w:rFonts w:ascii="Times New Roman" w:eastAsiaTheme="minorEastAsia" w:hAnsi="Times New Roman" w:cs="Times New Roman"/>
        </w:rPr>
        <w:t xml:space="preserve"> is a vector of covariates </w:t>
      </w:r>
      <w:r w:rsidRPr="002A66CB">
        <w:rPr>
          <w:rFonts w:ascii="Times New Roman" w:hAnsi="Times New Roman" w:cs="Times New Roman"/>
        </w:rPr>
        <w:t xml:space="preserve">including all pre-diagnosis behavioral, cognitive, </w:t>
      </w:r>
      <w:r>
        <w:rPr>
          <w:rFonts w:ascii="Times New Roman" w:hAnsi="Times New Roman" w:cs="Times New Roman"/>
        </w:rPr>
        <w:t xml:space="preserve">family, school/classroom, </w:t>
      </w:r>
      <w:r w:rsidRPr="002A66CB">
        <w:rPr>
          <w:rFonts w:ascii="Times New Roman" w:hAnsi="Times New Roman" w:cs="Times New Roman"/>
        </w:rPr>
        <w:t xml:space="preserve">and demographic variables shown in </w:t>
      </w:r>
      <w:r w:rsidRPr="002A66CB">
        <w:rPr>
          <w:rFonts w:ascii="Times New Roman" w:hAnsi="Times New Roman" w:cs="Times New Roman"/>
          <w:b/>
        </w:rPr>
        <w:t>Table 1</w:t>
      </w:r>
      <w:r w:rsidRPr="002A66CB">
        <w:rPr>
          <w:rFonts w:ascii="Times New Roman" w:hAnsi="Times New Roman" w:cs="Times New Roman"/>
        </w:rPr>
        <w:t xml:space="preserve"> and listed above, and </w:t>
      </w:r>
      <m:oMath>
        <m:r>
          <w:rPr>
            <w:rFonts w:ascii="Cambria Math" w:hAnsi="Cambria Math" w:cs="Times New Roman"/>
          </w:rPr>
          <m:t>β</m:t>
        </m:r>
      </m:oMath>
      <w:r w:rsidRPr="002A66CB">
        <w:rPr>
          <w:rFonts w:ascii="Times New Roman" w:eastAsiaTheme="minorEastAsia" w:hAnsi="Times New Roman" w:cs="Times New Roman"/>
        </w:rPr>
        <w:t xml:space="preserve"> is a vector of corresponding regression coefficients.</w:t>
      </w:r>
      <w:r w:rsidRPr="002A66CB">
        <w:rPr>
          <w:rFonts w:ascii="Times New Roman" w:hAnsi="Times New Roman" w:cs="Times New Roman"/>
        </w:rPr>
        <w:t xml:space="preserve"> Second, diagnosed and undiagnosed children are matched using their estimated propensity scores using nearest neighbor matching with replacement. While different matching strategies carry a trade-off between bias and efficiency, nearest neighbor matching with replacement maximizes opportunities for strong matches and withstands increased standard errors due to matching with only one nearest neighbor </w:t>
      </w:r>
      <w:r w:rsidRPr="002A66CB">
        <w:rPr>
          <w:rFonts w:ascii="Times New Roman" w:hAnsi="Times New Roman" w:cs="Times New Roman"/>
        </w:rPr>
        <w:fldChar w:fldCharType="begin"/>
      </w:r>
      <w:r w:rsidRPr="002A66CB">
        <w:rPr>
          <w:rFonts w:ascii="Times New Roman" w:hAnsi="Times New Roman" w:cs="Times New Roman"/>
        </w:rPr>
        <w:instrText xml:space="preserve"> ADDIN EN.CITE &lt;EndNote&gt;&lt;Cite&gt;&lt;Author&gt;Caliendo&lt;/Author&gt;&lt;Year&gt;2008&lt;/Year&gt;&lt;RecNum&gt;49&lt;/RecNum&gt;&lt;DisplayText&gt;(Caliendo and Kopeinig 2008)&lt;/DisplayText&gt;&lt;record&gt;&lt;rec-number&gt;49&lt;/rec-number&gt;&lt;foreign-keys&gt;&lt;key app="EN" db-id="esrpdtwrnppx9wer0t3x2sfk0a5wrt2rvzda" timestamp="0"&gt;49&lt;/key&gt;&lt;/foreign-keys&gt;&lt;ref-type name="Journal Article"&gt;17&lt;/ref-type&gt;&lt;contributors&gt;&lt;authors&gt;&lt;author&gt;Caliendo, Marco&lt;/author&gt;&lt;author&gt;Kopeinig, Sabine&lt;/author&gt;&lt;/authors&gt;&lt;/contributors&gt;&lt;titles&gt;&lt;title&gt;Some Practical Guidance for the Implementation of Propensity Score Matching&lt;/title&gt;&lt;secondary-title&gt;Journal of Economic Surveys&lt;/secondary-title&gt;&lt;/titles&gt;&lt;pages&gt;31-72&lt;/pages&gt;&lt;volume&gt;22&lt;/volume&gt;&lt;number&gt;1&lt;/number&gt;&lt;dates&gt;&lt;year&gt;2008&lt;/year&gt;&lt;/dates&gt;&lt;isbn&gt;1467-6419&lt;/isbn&gt;&lt;urls&gt;&lt;/urls&gt;&lt;/record&gt;&lt;/Cite&gt;&lt;/EndNote&gt;</w:instrText>
      </w:r>
      <w:r w:rsidRPr="002A66CB">
        <w:rPr>
          <w:rFonts w:ascii="Times New Roman" w:hAnsi="Times New Roman" w:cs="Times New Roman"/>
        </w:rPr>
        <w:fldChar w:fldCharType="separate"/>
      </w:r>
      <w:r w:rsidRPr="002A66CB">
        <w:rPr>
          <w:rFonts w:ascii="Times New Roman" w:hAnsi="Times New Roman" w:cs="Times New Roman"/>
          <w:noProof/>
        </w:rPr>
        <w:t>(Caliendo and Kopeinig 2008)</w:t>
      </w:r>
      <w:r w:rsidRPr="002A66CB">
        <w:rPr>
          <w:rFonts w:ascii="Times New Roman" w:hAnsi="Times New Roman" w:cs="Times New Roman"/>
        </w:rPr>
        <w:fldChar w:fldCharType="end"/>
      </w:r>
      <w:r w:rsidRPr="002A66CB">
        <w:rPr>
          <w:rFonts w:ascii="Times New Roman" w:hAnsi="Times New Roman" w:cs="Times New Roman"/>
        </w:rPr>
        <w:t>. Third, balance statistics are examined to ensure strong matches on each covariate used to estimate the propensity score (</w:t>
      </w:r>
      <w:r w:rsidR="000C7A79">
        <w:rPr>
          <w:rFonts w:ascii="Times New Roman" w:hAnsi="Times New Roman" w:cs="Times New Roman"/>
        </w:rPr>
        <w:t>sample balance statistics are shown in</w:t>
      </w:r>
      <w:r w:rsidRPr="002A66CB">
        <w:rPr>
          <w:rFonts w:ascii="Times New Roman" w:hAnsi="Times New Roman" w:cs="Times New Roman"/>
        </w:rPr>
        <w:t xml:space="preserve"> </w:t>
      </w:r>
      <w:r w:rsidRPr="00700ED0">
        <w:rPr>
          <w:rFonts w:ascii="Times New Roman" w:hAnsi="Times New Roman" w:cs="Times New Roman"/>
          <w:b/>
        </w:rPr>
        <w:t>Appendix Table A.</w:t>
      </w:r>
      <w:r w:rsidR="00652D70">
        <w:rPr>
          <w:rFonts w:ascii="Times New Roman" w:hAnsi="Times New Roman" w:cs="Times New Roman"/>
          <w:b/>
        </w:rPr>
        <w:t>2</w:t>
      </w:r>
      <w:r w:rsidRPr="002A66CB">
        <w:rPr>
          <w:rFonts w:ascii="Times New Roman" w:hAnsi="Times New Roman" w:cs="Times New Roman"/>
        </w:rPr>
        <w:t xml:space="preserve">). </w:t>
      </w:r>
      <w:r>
        <w:rPr>
          <w:rFonts w:ascii="Times New Roman" w:hAnsi="Times New Roman" w:cs="Times New Roman"/>
        </w:rPr>
        <w:t>Fourth</w:t>
      </w:r>
      <w:r w:rsidRPr="002A66CB">
        <w:rPr>
          <w:rFonts w:ascii="Times New Roman" w:hAnsi="Times New Roman" w:cs="Times New Roman"/>
        </w:rPr>
        <w:t xml:space="preserve">, average treatment effects on the treated (ATT), </w:t>
      </w:r>
      <m:oMath>
        <m:r>
          <w:rPr>
            <w:rFonts w:ascii="Cambria Math" w:hAnsi="Cambria Math" w:cs="Times New Roman"/>
          </w:rPr>
          <m:t>∆</m:t>
        </m:r>
      </m:oMath>
      <w:r w:rsidRPr="002A66CB">
        <w:rPr>
          <w:rFonts w:ascii="Times New Roman" w:eastAsiaTheme="minorEastAsia" w:hAnsi="Times New Roman" w:cs="Times New Roman"/>
        </w:rPr>
        <w:t xml:space="preserve">, or </w:t>
      </w:r>
      <w:r w:rsidRPr="002A66CB">
        <w:rPr>
          <w:rFonts w:ascii="Times New Roman" w:hAnsi="Times New Roman" w:cs="Times New Roman"/>
        </w:rPr>
        <w:t xml:space="preserve">differences in the outcomes (Y) of matched pairs of diagnosed (D=1) and undiagnosed (D=0) children, are estimated, per equation 2: </w:t>
      </w:r>
    </w:p>
    <w:p w14:paraId="42C03A21" w14:textId="1DDF142A" w:rsidR="007D3814" w:rsidRPr="00592F22" w:rsidRDefault="007D3814" w:rsidP="00592F22">
      <w:pPr>
        <w:spacing w:line="480" w:lineRule="auto"/>
        <w:ind w:left="1440" w:firstLine="720"/>
        <w:jc w:val="center"/>
        <w:rPr>
          <w:rFonts w:ascii="Times New Roman" w:eastAsiaTheme="minorEastAsia" w:hAnsi="Times New Roman" w:cs="Times New Roman"/>
        </w:rPr>
      </w:pPr>
      <m:oMath>
        <m:r>
          <w:rPr>
            <w:rFonts w:ascii="Cambria Math" w:hAnsi="Cambria Math" w:cs="Times New Roman"/>
          </w:rPr>
          <m:t>ATT ~ ∆ =E</m:t>
        </m:r>
        <m:d>
          <m:dPr>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e>
        </m:d>
        <m:r>
          <w:rPr>
            <w:rFonts w:ascii="Cambria Math" w:hAnsi="Cambria Math" w:cs="Times New Roman"/>
          </w:rPr>
          <m:t>D=1)-E(</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r>
          <w:rPr>
            <w:rFonts w:ascii="Cambria Math" w:hAnsi="Cambria Math" w:cs="Times New Roman"/>
          </w:rPr>
          <m:t>|D=0)</m:t>
        </m:r>
      </m:oMath>
      <w:r w:rsidRPr="002A66CB">
        <w:rPr>
          <w:rFonts w:ascii="Times New Roman" w:eastAsiaTheme="minorEastAsia" w:hAnsi="Times New Roman" w:cs="Times New Roman"/>
        </w:rPr>
        <w:tab/>
      </w:r>
      <w:r w:rsidRPr="002A66CB">
        <w:rPr>
          <w:rFonts w:ascii="Times New Roman" w:eastAsiaTheme="minorEastAsia" w:hAnsi="Times New Roman" w:cs="Times New Roman"/>
        </w:rPr>
        <w:tab/>
      </w:r>
      <w:r w:rsidRPr="002A66CB">
        <w:rPr>
          <w:rFonts w:ascii="Times New Roman" w:eastAsiaTheme="minorEastAsia" w:hAnsi="Times New Roman" w:cs="Times New Roman"/>
        </w:rPr>
        <w:tab/>
        <w:t>(2)</w:t>
      </w:r>
    </w:p>
    <w:p w14:paraId="52A6F6F5" w14:textId="63C82AD7" w:rsidR="00AD0A42" w:rsidRDefault="00AD0A42" w:rsidP="00AD0A42">
      <w:pPr>
        <w:rPr>
          <w:rFonts w:ascii="Times New Roman" w:hAnsi="Times New Roman" w:cs="Times New Roman"/>
          <w:b/>
        </w:rPr>
      </w:pPr>
      <w:r>
        <w:rPr>
          <w:rFonts w:ascii="Times New Roman" w:hAnsi="Times New Roman" w:cs="Times New Roman"/>
          <w:b/>
        </w:rPr>
        <w:t>Additional Covariates Included in the PSM Equation</w:t>
      </w:r>
    </w:p>
    <w:p w14:paraId="1120628F" w14:textId="77777777" w:rsidR="00E023F4" w:rsidRDefault="00E023F4" w:rsidP="00AD0A42">
      <w:pPr>
        <w:rPr>
          <w:rFonts w:ascii="Times New Roman" w:hAnsi="Times New Roman" w:cs="Times New Roman"/>
          <w:b/>
        </w:rPr>
      </w:pPr>
    </w:p>
    <w:p w14:paraId="7D9C25AF" w14:textId="33BF7555" w:rsidR="00AD0A42" w:rsidRDefault="00AD0A42" w:rsidP="00B72CAD">
      <w:pPr>
        <w:spacing w:line="480" w:lineRule="auto"/>
        <w:ind w:firstLine="720"/>
        <w:jc w:val="both"/>
        <w:rPr>
          <w:rFonts w:ascii="Times New Roman" w:hAnsi="Times New Roman" w:cs="Times New Roman"/>
        </w:rPr>
      </w:pPr>
      <w:r w:rsidRPr="002A66CB">
        <w:rPr>
          <w:rFonts w:ascii="Times New Roman" w:eastAsia="Times New Roman" w:hAnsi="Times New Roman" w:cs="Times New Roman"/>
        </w:rPr>
        <w:lastRenderedPageBreak/>
        <w:t>To help ensure that diagnosed and undiagnosed children are as comparable as possible on observe</w:t>
      </w:r>
      <w:r>
        <w:rPr>
          <w:rFonts w:ascii="Times New Roman" w:eastAsia="Times New Roman" w:hAnsi="Times New Roman" w:cs="Times New Roman"/>
        </w:rPr>
        <w:t>d</w:t>
      </w:r>
      <w:r w:rsidRPr="002A66CB">
        <w:rPr>
          <w:rFonts w:ascii="Times New Roman" w:eastAsia="Times New Roman" w:hAnsi="Times New Roman" w:cs="Times New Roman"/>
        </w:rPr>
        <w:t xml:space="preserve"> characteristics</w:t>
      </w:r>
      <w:r w:rsidRPr="00237F2F">
        <w:rPr>
          <w:rFonts w:ascii="Times New Roman" w:eastAsia="Times New Roman" w:hAnsi="Times New Roman" w:cs="Times New Roman"/>
        </w:rPr>
        <w:t xml:space="preserve">, </w:t>
      </w:r>
      <w:r w:rsidRPr="004063A9">
        <w:rPr>
          <w:rFonts w:ascii="Times New Roman" w:eastAsia="Times New Roman" w:hAnsi="Times New Roman" w:cs="Times New Roman"/>
        </w:rPr>
        <w:t>3</w:t>
      </w:r>
      <w:r w:rsidR="006A4C7A">
        <w:rPr>
          <w:rFonts w:ascii="Times New Roman" w:eastAsia="Times New Roman" w:hAnsi="Times New Roman" w:cs="Times New Roman"/>
        </w:rPr>
        <w:t>4</w:t>
      </w:r>
      <w:r w:rsidRPr="002A66CB">
        <w:rPr>
          <w:rFonts w:ascii="Times New Roman" w:eastAsia="Times New Roman" w:hAnsi="Times New Roman" w:cs="Times New Roman"/>
        </w:rPr>
        <w:t xml:space="preserve"> child, family, and school context factors measured in kindergarten and shown in Table 1 are included in the propensity score matching model</w:t>
      </w:r>
      <w:r w:rsidR="00B72CAD">
        <w:rPr>
          <w:rFonts w:ascii="Times New Roman" w:eastAsia="Times New Roman" w:hAnsi="Times New Roman" w:cs="Times New Roman"/>
        </w:rPr>
        <w:t xml:space="preserve">. </w:t>
      </w:r>
      <w:r w:rsidR="0061100F">
        <w:rPr>
          <w:rFonts w:ascii="Times New Roman" w:eastAsia="Times New Roman" w:hAnsi="Times New Roman" w:cs="Times New Roman"/>
        </w:rPr>
        <w:t xml:space="preserve">Because </w:t>
      </w:r>
      <w:r w:rsidR="005E50BD">
        <w:rPr>
          <w:rFonts w:ascii="Times New Roman" w:eastAsia="Times New Roman" w:hAnsi="Times New Roman" w:cs="Times New Roman"/>
        </w:rPr>
        <w:t>we</w:t>
      </w:r>
      <w:r w:rsidR="0061100F">
        <w:rPr>
          <w:rFonts w:ascii="Times New Roman" w:eastAsia="Times New Roman" w:hAnsi="Times New Roman" w:cs="Times New Roman"/>
        </w:rPr>
        <w:t xml:space="preserve"> focus on the individual child level controls in the main text, here </w:t>
      </w:r>
      <w:r w:rsidR="005E50BD">
        <w:rPr>
          <w:rFonts w:ascii="Times New Roman" w:eastAsia="Times New Roman" w:hAnsi="Times New Roman" w:cs="Times New Roman"/>
        </w:rPr>
        <w:t>we</w:t>
      </w:r>
      <w:r w:rsidR="0061100F">
        <w:rPr>
          <w:rFonts w:ascii="Times New Roman" w:eastAsia="Times New Roman" w:hAnsi="Times New Roman" w:cs="Times New Roman"/>
        </w:rPr>
        <w:t xml:space="preserve"> address the included potential family and school confounders. </w:t>
      </w:r>
    </w:p>
    <w:p w14:paraId="6A5EAEF8" w14:textId="37ECF735" w:rsidR="00AD0A42" w:rsidRDefault="00AD0A42" w:rsidP="004167DA">
      <w:pPr>
        <w:spacing w:line="480" w:lineRule="auto"/>
        <w:ind w:firstLine="720"/>
        <w:jc w:val="both"/>
        <w:rPr>
          <w:rFonts w:ascii="Times New Roman" w:hAnsi="Times New Roman" w:cs="Times New Roman"/>
        </w:rPr>
      </w:pPr>
      <w:r>
        <w:rPr>
          <w:rFonts w:ascii="Times New Roman" w:hAnsi="Times New Roman" w:cs="Times New Roman"/>
        </w:rPr>
        <w:t>At the level of families and parenting</w:t>
      </w:r>
      <w:r w:rsidRPr="00184FD6">
        <w:rPr>
          <w:rFonts w:ascii="Times New Roman" w:hAnsi="Times New Roman" w:cs="Times New Roman"/>
        </w:rPr>
        <w:t xml:space="preserve">, </w:t>
      </w:r>
      <w:r w:rsidRPr="00184FD6">
        <w:rPr>
          <w:rFonts w:ascii="Times New Roman" w:hAnsi="Times New Roman"/>
          <w:szCs w:val="22"/>
        </w:rPr>
        <w:t>there are also</w:t>
      </w:r>
      <w:r>
        <w:rPr>
          <w:rFonts w:ascii="Times New Roman" w:hAnsi="Times New Roman" w:cs="Times New Roman"/>
        </w:rPr>
        <w:t xml:space="preserve"> a number of biological confounders of diagnosis and future </w:t>
      </w:r>
      <w:r w:rsidR="00326419">
        <w:rPr>
          <w:rFonts w:ascii="Times New Roman" w:hAnsi="Times New Roman" w:cs="Times New Roman"/>
        </w:rPr>
        <w:t>wellbeing</w:t>
      </w:r>
      <w:r>
        <w:rPr>
          <w:rFonts w:ascii="Times New Roman" w:hAnsi="Times New Roman" w:cs="Times New Roman"/>
        </w:rPr>
        <w:t>, including: maternal mental health (</w:t>
      </w:r>
      <w:r w:rsidR="003E4398">
        <w:rPr>
          <w:rFonts w:ascii="Times New Roman" w:hAnsi="Times New Roman" w:cs="Times New Roman"/>
        </w:rPr>
        <w:t>i.e., depressive symptoms</w:t>
      </w:r>
      <w:r>
        <w:rPr>
          <w:rFonts w:ascii="Times New Roman" w:hAnsi="Times New Roman" w:cs="Times New Roman"/>
        </w:rPr>
        <w:t xml:space="preserve">) and age and child low birth weight status </w:t>
      </w:r>
      <w:r>
        <w:rPr>
          <w:rFonts w:ascii="Times New Roman" w:hAnsi="Times New Roman" w:cs="Times New Roman"/>
        </w:rPr>
        <w:fldChar w:fldCharType="begin">
          <w:fldData xml:space="preserve">PEVuZE5vdGU+PENpdGU+PEF1dGhvcj5LbGViYW5vdjwvQXV0aG9yPjxZZWFyPjE5OTQ8L1llYXI+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</w:fldData>
        </w:fldChar>
      </w:r>
      <w:r w:rsidR="00E023F4">
        <w:rPr>
          <w:rFonts w:ascii="Times New Roman" w:hAnsi="Times New Roman" w:cs="Times New Roman"/>
        </w:rPr>
        <w:instrText xml:space="preserve"> ADDIN EN.CITE </w:instrText>
      </w:r>
      <w:r w:rsidR="00E023F4">
        <w:rPr>
          <w:rFonts w:ascii="Times New Roman" w:hAnsi="Times New Roman" w:cs="Times New Roman"/>
        </w:rPr>
        <w:fldChar w:fldCharType="begin">
          <w:fldData xml:space="preserve">PEVuZE5vdGU+PENpdGU+PEF1dGhvcj5LbGViYW5vdjwvQXV0aG9yPjxZZWFyPjE5OTQ8L1llYXI+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</w:fldData>
        </w:fldChar>
      </w:r>
      <w:r w:rsidR="00E023F4">
        <w:rPr>
          <w:rFonts w:ascii="Times New Roman" w:hAnsi="Times New Roman" w:cs="Times New Roman"/>
        </w:rPr>
        <w:instrText xml:space="preserve"> ADDIN EN.CITE.DATA </w:instrText>
      </w:r>
      <w:r w:rsidR="00E023F4">
        <w:rPr>
          <w:rFonts w:ascii="Times New Roman" w:hAnsi="Times New Roman" w:cs="Times New Roman"/>
        </w:rPr>
      </w:r>
      <w:r w:rsidR="00E023F4">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E023F4">
        <w:rPr>
          <w:rFonts w:ascii="Times New Roman" w:hAnsi="Times New Roman" w:cs="Times New Roman"/>
          <w:noProof/>
        </w:rPr>
        <w:t>(Chi and Hinshaw 2002; Klebanov, Brooks-Gunn and McCormick 1994; Lesesne, Visser and White 2003)</w:t>
      </w:r>
      <w:r>
        <w:rPr>
          <w:rFonts w:ascii="Times New Roman" w:hAnsi="Times New Roman" w:cs="Times New Roman"/>
        </w:rPr>
        <w:fldChar w:fldCharType="end"/>
      </w:r>
      <w:r>
        <w:rPr>
          <w:rFonts w:ascii="Times New Roman" w:hAnsi="Times New Roman" w:cs="Times New Roman"/>
        </w:rPr>
        <w:t xml:space="preserve">. </w:t>
      </w:r>
      <w:r w:rsidR="00364578">
        <w:rPr>
          <w:rFonts w:ascii="Times New Roman" w:hAnsi="Times New Roman" w:cs="Times New Roman"/>
        </w:rPr>
        <w:t>Families who engage in intensive parenting and/or concerted cultivation</w:t>
      </w:r>
      <w:r>
        <w:rPr>
          <w:rFonts w:ascii="Times New Roman" w:hAnsi="Times New Roman" w:cs="Times New Roman"/>
        </w:rPr>
        <w:t xml:space="preserve"> </w:t>
      </w:r>
      <w:r w:rsidR="00364578">
        <w:rPr>
          <w:rFonts w:ascii="Times New Roman" w:hAnsi="Times New Roman" w:cs="Times New Roman"/>
        </w:rPr>
        <w:t xml:space="preserve">may also be more likely to view diagnosis as a way of connecting children to resources like medication and/or educational accommodations (e.g., extra testing time) </w:t>
      </w:r>
      <w:r w:rsidR="002B49AE">
        <w:rPr>
          <w:rFonts w:ascii="Times New Roman" w:hAnsi="Times New Roman" w:cs="Times New Roman"/>
        </w:rPr>
        <w:fldChar w:fldCharType="begin"/>
      </w:r>
      <w:r w:rsidR="002B49AE">
        <w:rPr>
          <w:rFonts w:ascii="Times New Roman" w:hAnsi="Times New Roman" w:cs="Times New Roman"/>
        </w:rPr>
        <w:instrText xml:space="preserve"> ADDIN EN.CITE &lt;EndNote&gt;&lt;Cite&gt;&lt;Author&gt;King&lt;/Author&gt;&lt;Year&gt;2014&lt;/Year&gt;&lt;RecNum&gt;464&lt;/RecNum&gt;&lt;DisplayText&gt;(King, Jennings and Fletcher 2014)&lt;/DisplayText&gt;&lt;record&gt;&lt;rec-number&gt;464&lt;/rec-number&gt;&lt;foreign-keys&gt;&lt;key app="EN" db-id="esrpdtwrnppx9wer0t3x2sfk0a5wrt2rvzda" timestamp="0"&gt;464&lt;/key&gt;&lt;/foreign-keys&gt;&lt;ref-type name="Journal Article"&gt;17&lt;/ref-type&gt;&lt;contributors&gt;&lt;authors&gt;&lt;author&gt;King, Marissa D.&lt;/author&gt;&lt;author&gt;Jennings, Jennifer&lt;/author&gt;&lt;author&gt;Fletcher, Jason M.&lt;/author&gt;&lt;/authors&gt;&lt;/contributors&gt;&lt;titles&gt;&lt;title&gt;Medical Adaptation to Academic Pressure: Schooling, Stimulant Use, and Socioeconomic Status&lt;/title&gt;&lt;secondary-title&gt;American Sociological Review&lt;/secondary-title&gt;&lt;/titles&gt;&lt;periodical&gt;&lt;full-title&gt;American Sociological Review&lt;/full-title&gt;&lt;/periodical&gt;&lt;pages&gt;1039-1066&lt;/pages&gt;&lt;volume&gt;79&lt;/volume&gt;&lt;number&gt;6&lt;/number&gt;&lt;dates&gt;&lt;year&gt;2014&lt;/year&gt;&lt;/dates&gt;&lt;isbn&gt;0003-1224&lt;/isbn&gt;&lt;urls&gt;&lt;/urls&gt;&lt;/record&gt;&lt;/Cite&gt;&lt;/EndNote&gt;</w:instrText>
      </w:r>
      <w:r w:rsidR="002B49AE">
        <w:rPr>
          <w:rFonts w:ascii="Times New Roman" w:hAnsi="Times New Roman" w:cs="Times New Roman"/>
        </w:rPr>
        <w:fldChar w:fldCharType="separate"/>
      </w:r>
      <w:r w:rsidR="002B49AE">
        <w:rPr>
          <w:rFonts w:ascii="Times New Roman" w:hAnsi="Times New Roman" w:cs="Times New Roman"/>
          <w:noProof/>
        </w:rPr>
        <w:t>(King, Jennings and Fletcher 2014)</w:t>
      </w:r>
      <w:r w:rsidR="002B49AE">
        <w:rPr>
          <w:rFonts w:ascii="Times New Roman" w:hAnsi="Times New Roman" w:cs="Times New Roman"/>
        </w:rPr>
        <w:fldChar w:fldCharType="end"/>
      </w:r>
      <w:r w:rsidR="00364578">
        <w:rPr>
          <w:rFonts w:ascii="Times New Roman" w:hAnsi="Times New Roman" w:cs="Times New Roman"/>
        </w:rPr>
        <w:t xml:space="preserve">. </w:t>
      </w:r>
      <w:r w:rsidR="00447D01">
        <w:rPr>
          <w:rFonts w:ascii="Times New Roman" w:hAnsi="Times New Roman" w:cs="Times New Roman"/>
        </w:rPr>
        <w:t>T</w:t>
      </w:r>
      <w:r>
        <w:rPr>
          <w:rFonts w:ascii="Times New Roman" w:hAnsi="Times New Roman" w:cs="Times New Roman"/>
        </w:rPr>
        <w:t xml:space="preserve">his study includes measures </w:t>
      </w:r>
      <w:r w:rsidR="00364578">
        <w:rPr>
          <w:rFonts w:ascii="Times New Roman" w:hAnsi="Times New Roman" w:cs="Times New Roman"/>
        </w:rPr>
        <w:t xml:space="preserve">developed in prior studies to help </w:t>
      </w:r>
      <w:r>
        <w:rPr>
          <w:rFonts w:ascii="Times New Roman" w:hAnsi="Times New Roman" w:cs="Times New Roman"/>
        </w:rPr>
        <w:t>captur</w:t>
      </w:r>
      <w:r w:rsidR="00364578">
        <w:rPr>
          <w:rFonts w:ascii="Times New Roman" w:hAnsi="Times New Roman" w:cs="Times New Roman"/>
        </w:rPr>
        <w:t>e</w:t>
      </w:r>
      <w:r>
        <w:rPr>
          <w:rFonts w:ascii="Times New Roman" w:hAnsi="Times New Roman" w:cs="Times New Roman"/>
        </w:rPr>
        <w:t xml:space="preserve"> these parenting tendencies</w:t>
      </w:r>
      <w:r w:rsidR="002B49AE">
        <w:rPr>
          <w:rFonts w:ascii="Times New Roman" w:hAnsi="Times New Roman" w:cs="Times New Roman"/>
        </w:rPr>
        <w:t xml:space="preserve"> </w:t>
      </w:r>
      <w:r w:rsidR="002B49AE">
        <w:rPr>
          <w:rFonts w:ascii="Times New Roman" w:hAnsi="Times New Roman" w:cs="Times New Roman"/>
        </w:rPr>
        <w:fldChar w:fldCharType="begin"/>
      </w:r>
      <w:r w:rsidR="002B49AE">
        <w:rPr>
          <w:rFonts w:ascii="Times New Roman" w:hAnsi="Times New Roman" w:cs="Times New Roman"/>
        </w:rPr>
        <w:instrText xml:space="preserve"> ADDIN EN.CITE &lt;EndNote&gt;&lt;Cite&gt;&lt;Author&gt;Bodovski&lt;/Author&gt;&lt;Year&gt;2008&lt;/Year&gt;&lt;RecNum&gt;1287&lt;/RecNum&gt;&lt;DisplayText&gt;(Bodovski and Farkas 2008; Cheadle 2008)&lt;/DisplayText&gt;&lt;record&gt;&lt;rec-number&gt;1287&lt;/rec-number&gt;&lt;foreign-keys&gt;&lt;key app="EN" db-id="esrpdtwrnppx9wer0t3x2sfk0a5wrt2rvzda" timestamp="1539812459"&gt;1287&lt;/key&gt;&lt;/foreign-keys&gt;&lt;ref-type name="Journal Article"&gt;17&lt;/ref-type&gt;&lt;contributors&gt;&lt;authors&gt;&lt;author&gt;Bodovski, Katerina&lt;/author&gt;&lt;author&gt;Farkas, George&lt;/author&gt;&lt;/authors&gt;&lt;/contributors&gt;&lt;titles&gt;&lt;title&gt;“Concerted Cultivation” and Unequal Achievement in Elementary School&lt;/title&gt;&lt;secondary-title&gt;Social Science Research&lt;/secondary-title&gt;&lt;/titles&gt;&lt;periodical&gt;&lt;full-title&gt;Social Science Research&lt;/full-title&gt;&lt;/periodical&gt;&lt;pages&gt;903-919&lt;/pages&gt;&lt;volume&gt;37&lt;/volume&gt;&lt;number&gt;3&lt;/number&gt;&lt;dates&gt;&lt;year&gt;2008&lt;/year&gt;&lt;/dates&gt;&lt;isbn&gt;0049-089X&lt;/isbn&gt;&lt;urls&gt;&lt;/urls&gt;&lt;/record&gt;&lt;/Cite&gt;&lt;Cite&gt;&lt;Author&gt;Cheadle&lt;/Author&gt;&lt;Year&gt;2008&lt;/Year&gt;&lt;RecNum&gt;1288&lt;/RecNum&gt;&lt;record&gt;&lt;rec-number&gt;1288&lt;/rec-number&gt;&lt;foreign-keys&gt;&lt;key app="EN" db-id="esrpdtwrnppx9wer0t3x2sfk0a5wrt2rvzda" timestamp="1539812490"&gt;1288&lt;/key&gt;&lt;/foreign-keys&gt;&lt;ref-type name="Journal Article"&gt;17&lt;/ref-type&gt;&lt;contributors&gt;&lt;authors&gt;&lt;author&gt;Cheadle, Jacob E.&lt;/author&gt;&lt;/authors&gt;&lt;/contributors&gt;&lt;titles&gt;&lt;title&gt;Educational Investment, Family Context, and Children&amp;apos;s Math and Reading Growth from Kindergarten through the Third Grade&lt;/title&gt;&lt;secondary-title&gt;Sociology of Education&lt;/secondary-title&gt;&lt;/titles&gt;&lt;periodical&gt;&lt;full-title&gt;Sociology of Education&lt;/full-title&gt;&lt;/periodical&gt;&lt;pages&gt;1-31&lt;/pages&gt;&lt;volume&gt;81&lt;/volume&gt;&lt;number&gt;1&lt;/number&gt;&lt;dates&gt;&lt;year&gt;2008&lt;/year&gt;&lt;/dates&gt;&lt;isbn&gt;0038-0407&lt;/isbn&gt;&lt;urls&gt;&lt;/urls&gt;&lt;/record&gt;&lt;/Cite&gt;&lt;/EndNote&gt;</w:instrText>
      </w:r>
      <w:r w:rsidR="002B49AE">
        <w:rPr>
          <w:rFonts w:ascii="Times New Roman" w:hAnsi="Times New Roman" w:cs="Times New Roman"/>
        </w:rPr>
        <w:fldChar w:fldCharType="separate"/>
      </w:r>
      <w:r w:rsidR="002B49AE">
        <w:rPr>
          <w:rFonts w:ascii="Times New Roman" w:hAnsi="Times New Roman" w:cs="Times New Roman"/>
          <w:noProof/>
        </w:rPr>
        <w:t>(Bodovski and Farkas 2008; Cheadle 2008)</w:t>
      </w:r>
      <w:r w:rsidR="002B49AE">
        <w:rPr>
          <w:rFonts w:ascii="Times New Roman" w:hAnsi="Times New Roman" w:cs="Times New Roman"/>
        </w:rPr>
        <w:fldChar w:fldCharType="end"/>
      </w:r>
      <w:r>
        <w:rPr>
          <w:rFonts w:ascii="Times New Roman" w:hAnsi="Times New Roman" w:cs="Times New Roman"/>
        </w:rPr>
        <w:t>.</w:t>
      </w:r>
    </w:p>
    <w:p w14:paraId="2B2097DF" w14:textId="4A907E5A" w:rsidR="00AD0A42" w:rsidRDefault="00AD0A42" w:rsidP="004167DA">
      <w:pPr>
        <w:spacing w:line="480" w:lineRule="auto"/>
        <w:ind w:firstLine="720"/>
        <w:jc w:val="both"/>
        <w:rPr>
          <w:rFonts w:ascii="Times New Roman" w:hAnsi="Times New Roman" w:cs="Times New Roman"/>
        </w:rPr>
      </w:pPr>
      <w:r w:rsidRPr="00DE6298">
        <w:rPr>
          <w:rFonts w:ascii="Times New Roman" w:hAnsi="Times New Roman" w:cs="Times New Roman"/>
        </w:rPr>
        <w:t>There are also</w:t>
      </w:r>
      <w:r>
        <w:rPr>
          <w:rFonts w:ascii="Times New Roman" w:hAnsi="Times New Roman" w:cs="Times New Roman"/>
        </w:rPr>
        <w:t xml:space="preserve"> a number of established classroom, school, and geographic confounders: being in a special education versus a general education classroom </w:t>
      </w:r>
      <w:r>
        <w:rPr>
          <w:rFonts w:ascii="Times New Roman" w:hAnsi="Times New Roman" w:cs="Times New Roman"/>
        </w:rPr>
        <w:fldChar w:fldCharType="begin"/>
      </w:r>
      <w:r w:rsidR="008C7F86">
        <w:rPr>
          <w:rFonts w:ascii="Times New Roman" w:hAnsi="Times New Roman" w:cs="Times New Roman"/>
        </w:rPr>
        <w:instrText xml:space="preserve"> ADDIN EN.CITE &lt;EndNote&gt;&lt;Cite&gt;&lt;Author&gt;Bussing&lt;/Author&gt;&lt;Year&gt;1998&lt;/Year&gt;&lt;RecNum&gt;630&lt;/RecNum&gt;&lt;DisplayText&gt;(Bussing, Zima and Belin 1998)&lt;/DisplayText&gt;&lt;record&gt;&lt;rec-number&gt;630&lt;/rec-number&gt;&lt;foreign-keys&gt;&lt;key app="EN" db-id="esrpdtwrnppx9wer0t3x2sfk0a5wrt2rvzda" timestamp="0"&gt;630&lt;/key&gt;&lt;/foreign-keys&gt;&lt;ref-type name="Journal Article"&gt;17&lt;/ref-type&gt;&lt;contributors&gt;&lt;authors&gt;&lt;author&gt;Bussing, Regina&lt;/author&gt;&lt;author&gt;Zima, Bonnie T.&lt;/author&gt;&lt;author&gt;Belin, Thomas R.&lt;/author&gt;&lt;/authors&gt;&lt;/contributors&gt;&lt;titles&gt;&lt;title&gt;Differential Access to Care for Children with ADHD in Special Education Programs&lt;/title&gt;&lt;secondary-title&gt;Psychiatric Services&lt;/secondary-title&gt;&lt;/titles&gt;&lt;periodical&gt;&lt;full-title&gt;Psychiatric Services&lt;/full-title&gt;&lt;/periodical&gt;&lt;pages&gt;1226-1229&lt;/pages&gt;&lt;volume&gt;49&lt;/volume&gt;&lt;number&gt;9&lt;/number&gt;&lt;dates&gt;&lt;year&gt;1998&lt;/year&gt;&lt;/dates&gt;&lt;urls&gt;&lt;/urls&gt;&lt;/record&gt;&lt;/Cite&gt;&lt;/EndNote&gt;</w:instrText>
      </w:r>
      <w:r>
        <w:rPr>
          <w:rFonts w:ascii="Times New Roman" w:hAnsi="Times New Roman" w:cs="Times New Roman"/>
        </w:rPr>
        <w:fldChar w:fldCharType="separate"/>
      </w:r>
      <w:r w:rsidR="008C7F86">
        <w:rPr>
          <w:rFonts w:ascii="Times New Roman" w:hAnsi="Times New Roman" w:cs="Times New Roman"/>
          <w:noProof/>
        </w:rPr>
        <w:t>(Bussing, Zima and Belin 1998)</w:t>
      </w:r>
      <w:r>
        <w:rPr>
          <w:rFonts w:ascii="Times New Roman" w:hAnsi="Times New Roman" w:cs="Times New Roman"/>
        </w:rPr>
        <w:fldChar w:fldCharType="end"/>
      </w:r>
      <w:r>
        <w:rPr>
          <w:rFonts w:ascii="Times New Roman" w:hAnsi="Times New Roman" w:cs="Times New Roman"/>
        </w:rPr>
        <w:t xml:space="preserve">, attending a school facing mandated state consequential educational accountability pressures </w:t>
      </w:r>
      <w:r>
        <w:rPr>
          <w:rFonts w:ascii="Times New Roman" w:hAnsi="Times New Roman" w:cs="Times New Roman"/>
        </w:rPr>
        <w:fldChar w:fldCharType="begin"/>
      </w:r>
      <w:r>
        <w:rPr>
          <w:rFonts w:ascii="Times New Roman" w:hAnsi="Times New Roman" w:cs="Times New Roman"/>
        </w:rPr>
        <w:instrText xml:space="preserve"> ADDIN EN.CITE &lt;EndNote&gt;&lt;Cite&gt;&lt;Author&gt;Bokhari&lt;/Author&gt;&lt;Year&gt;2011&lt;/Year&gt;&lt;RecNum&gt;15&lt;/RecNum&gt;&lt;DisplayText&gt;(Bokhari and Schneider 2011)&lt;/DisplayText&gt;&lt;record&gt;&lt;rec-number&gt;15&lt;/rec-number&gt;&lt;foreign-keys&gt;&lt;key app="EN" db-id="esrpdtwrnppx9wer0t3x2sfk0a5wrt2rvzda" timestamp="0"&gt;15&lt;/key&gt;&lt;/foreign-keys&gt;&lt;ref-type name="Journal Article"&gt;17&lt;/ref-type&gt;&lt;contributors&gt;&lt;authors&gt;&lt;author&gt;Bokhari, Farasat A.S.&lt;/author&gt;&lt;author&gt;Schneider, Helen&lt;/author&gt;&lt;/authors&gt;&lt;/contributors&gt;&lt;titles&gt;&lt;title&gt;School Accountability Laws and the Consumption of Psychostimulants&lt;/title&gt;&lt;secondary-title&gt;Journal of Health Economics&lt;/secondary-title&gt;&lt;/titles&gt;&lt;pages&gt;355-372&lt;/pages&gt;&lt;volume&gt;30&lt;/volume&gt;&lt;number&gt;2&lt;/number&gt;&lt;dates&gt;&lt;year&gt;2011&lt;/year&gt;&lt;/dates&gt;&lt;isbn&gt;0167-6296&lt;/isbn&gt;&lt;urls&gt;&lt;/urls&gt;&lt;/record&gt;&lt;/Cite&gt;&lt;/EndNote&gt;</w:instrText>
      </w:r>
      <w:r>
        <w:rPr>
          <w:rFonts w:ascii="Times New Roman" w:hAnsi="Times New Roman" w:cs="Times New Roman"/>
        </w:rPr>
        <w:fldChar w:fldCharType="separate"/>
      </w:r>
      <w:r>
        <w:rPr>
          <w:rFonts w:ascii="Times New Roman" w:hAnsi="Times New Roman" w:cs="Times New Roman"/>
          <w:noProof/>
        </w:rPr>
        <w:t>(Bokhari and Schneider 2011)</w:t>
      </w:r>
      <w:r>
        <w:rPr>
          <w:rFonts w:ascii="Times New Roman" w:hAnsi="Times New Roman" w:cs="Times New Roman"/>
        </w:rPr>
        <w:fldChar w:fldCharType="end"/>
      </w:r>
      <w:r>
        <w:rPr>
          <w:rFonts w:ascii="Times New Roman" w:hAnsi="Times New Roman" w:cs="Times New Roman"/>
        </w:rPr>
        <w:t xml:space="preserve">, and region of residence </w:t>
      </w:r>
      <w:r>
        <w:rPr>
          <w:rFonts w:ascii="Times New Roman" w:hAnsi="Times New Roman" w:cs="Times New Roman"/>
        </w:rPr>
        <w:fldChar w:fldCharType="begin"/>
      </w:r>
      <w:r>
        <w:rPr>
          <w:rFonts w:ascii="Times New Roman" w:hAnsi="Times New Roman" w:cs="Times New Roman"/>
        </w:rPr>
        <w:instrText xml:space="preserve"> ADDIN EN.CITE &lt;EndNote&gt;&lt;Cite&gt;&lt;Author&gt;Hinshaw&lt;/Author&gt;&lt;Year&gt;2014&lt;/Year&gt;&lt;RecNum&gt;13&lt;/RecNum&gt;&lt;DisplayText&gt;(Hinshaw and Scheffler 2014)&lt;/DisplayText&gt;&lt;record&gt;&lt;rec-number&gt;13&lt;/rec-number&gt;&lt;foreign-keys&gt;&lt;key app="EN" db-id="esrpdtwrnppx9wer0t3x2sfk0a5wrt2rvzda" timestamp="0"&gt;13&lt;/key&gt;&lt;/foreign-keys&gt;&lt;ref-type name="Book"&gt;6&lt;/ref-type&gt;&lt;contributors&gt;&lt;authors&gt;&lt;author&gt;Hinshaw, Stephen P.&lt;/author&gt;&lt;author&gt;Scheffler, Richard M.&lt;/author&gt;&lt;/authors&gt;&lt;/contributors&gt;&lt;titles&gt;&lt;title&gt;The ADHD Explosion: Myths, Medication, Money, and Today&amp;apos;s Push for Performance&lt;/title&gt;&lt;/titles&gt;&lt;dates&gt;&lt;year&gt;2014&lt;/year&gt;&lt;/dates&gt;&lt;publisher&gt;Oxford University Press&lt;/publisher&gt;&lt;isbn&gt;0199790728&lt;/isbn&gt;&lt;urls&gt;&lt;/urls&gt;&lt;/record&gt;&lt;/Cite&gt;&lt;/EndNote&gt;</w:instrText>
      </w:r>
      <w:r>
        <w:rPr>
          <w:rFonts w:ascii="Times New Roman" w:hAnsi="Times New Roman" w:cs="Times New Roman"/>
        </w:rPr>
        <w:fldChar w:fldCharType="separate"/>
      </w:r>
      <w:r>
        <w:rPr>
          <w:rFonts w:ascii="Times New Roman" w:hAnsi="Times New Roman" w:cs="Times New Roman"/>
          <w:noProof/>
        </w:rPr>
        <w:t>(Hinshaw and Scheffler 2014)</w:t>
      </w:r>
      <w:r>
        <w:rPr>
          <w:rFonts w:ascii="Times New Roman" w:hAnsi="Times New Roman" w:cs="Times New Roman"/>
        </w:rPr>
        <w:fldChar w:fldCharType="end"/>
      </w:r>
      <w:r>
        <w:rPr>
          <w:rFonts w:ascii="Times New Roman" w:hAnsi="Times New Roman" w:cs="Times New Roman"/>
        </w:rPr>
        <w:t>. Finally, to help address possible reference group effects–for example, due to better average behavior in the classes attended by middle- and upper-SES children–</w:t>
      </w:r>
      <w:r w:rsidR="005E50BD">
        <w:rPr>
          <w:rFonts w:ascii="Times New Roman" w:hAnsi="Times New Roman" w:cs="Times New Roman"/>
        </w:rPr>
        <w:t>we</w:t>
      </w:r>
      <w:r>
        <w:rPr>
          <w:rFonts w:ascii="Times New Roman" w:hAnsi="Times New Roman" w:cs="Times New Roman"/>
        </w:rPr>
        <w:t xml:space="preserve"> also adjust for </w:t>
      </w:r>
      <w:r w:rsidRPr="002A66CB">
        <w:rPr>
          <w:rFonts w:ascii="Times New Roman" w:eastAsia="Times New Roman" w:hAnsi="Times New Roman" w:cs="Times New Roman"/>
        </w:rPr>
        <w:t>teacher rating</w:t>
      </w:r>
      <w:r>
        <w:rPr>
          <w:rFonts w:ascii="Times New Roman" w:eastAsia="Times New Roman" w:hAnsi="Times New Roman" w:cs="Times New Roman"/>
        </w:rPr>
        <w:t>s</w:t>
      </w:r>
      <w:r w:rsidRPr="002A66CB">
        <w:rPr>
          <w:rFonts w:ascii="Times New Roman" w:eastAsia="Times New Roman" w:hAnsi="Times New Roman" w:cs="Times New Roman"/>
        </w:rPr>
        <w:t xml:space="preserve"> of the average behavior of students in their class</w:t>
      </w:r>
      <w:r>
        <w:rPr>
          <w:rFonts w:ascii="Times New Roman" w:eastAsia="Times New Roman" w:hAnsi="Times New Roman" w:cs="Times New Roman"/>
        </w:rPr>
        <w:t>.</w:t>
      </w:r>
    </w:p>
    <w:p w14:paraId="7D8CD003" w14:textId="29828833" w:rsidR="00F06E40" w:rsidRPr="00654D44" w:rsidRDefault="00654D44" w:rsidP="00FF6D9C">
      <w:pPr>
        <w:spacing w:line="480" w:lineRule="auto"/>
        <w:rPr>
          <w:rFonts w:ascii="Times New Roman" w:hAnsi="Times New Roman" w:cs="Times New Roman"/>
          <w:b/>
        </w:rPr>
      </w:pPr>
      <w:r w:rsidRPr="00654D44">
        <w:rPr>
          <w:rFonts w:ascii="Times New Roman" w:hAnsi="Times New Roman" w:cs="Times New Roman"/>
          <w:b/>
        </w:rPr>
        <w:t>Supplementary Analyses: Robustness Check</w:t>
      </w:r>
      <w:r w:rsidR="006824C7">
        <w:rPr>
          <w:rFonts w:ascii="Times New Roman" w:hAnsi="Times New Roman" w:cs="Times New Roman"/>
          <w:b/>
        </w:rPr>
        <w:t>s</w:t>
      </w:r>
      <w:r w:rsidRPr="00654D44">
        <w:rPr>
          <w:rFonts w:ascii="Times New Roman" w:hAnsi="Times New Roman" w:cs="Times New Roman"/>
          <w:b/>
        </w:rPr>
        <w:t xml:space="preserve"> and Testing of </w:t>
      </w:r>
      <w:r w:rsidR="006824C7">
        <w:rPr>
          <w:rFonts w:ascii="Times New Roman" w:hAnsi="Times New Roman" w:cs="Times New Roman"/>
          <w:b/>
        </w:rPr>
        <w:t xml:space="preserve">an </w:t>
      </w:r>
      <w:r w:rsidRPr="00654D44">
        <w:rPr>
          <w:rFonts w:ascii="Times New Roman" w:hAnsi="Times New Roman" w:cs="Times New Roman"/>
          <w:b/>
        </w:rPr>
        <w:t>Alternative Explanation</w:t>
      </w:r>
    </w:p>
    <w:p w14:paraId="59FDF3F4" w14:textId="6960BAFB" w:rsidR="001B4C1D" w:rsidRDefault="0025181E" w:rsidP="001B4C1D">
      <w:pPr>
        <w:spacing w:line="480" w:lineRule="auto"/>
        <w:ind w:firstLine="720"/>
        <w:jc w:val="both"/>
        <w:rPr>
          <w:rFonts w:ascii="Times New Roman" w:eastAsia="Times New Roman" w:hAnsi="Times New Roman" w:cs="Times New Roman"/>
          <w:color w:val="000000"/>
        </w:rPr>
      </w:pPr>
      <w:r>
        <w:rPr>
          <w:rFonts w:ascii="Times New Roman" w:hAnsi="Times New Roman" w:cs="Times New Roman"/>
        </w:rPr>
        <w:t>Results</w:t>
      </w:r>
      <w:r w:rsidR="001B4C1D" w:rsidRPr="00101B2A">
        <w:rPr>
          <w:rFonts w:ascii="Times New Roman" w:hAnsi="Times New Roman" w:cs="Times New Roman"/>
        </w:rPr>
        <w:t xml:space="preserve"> appear robust and systematic. </w:t>
      </w:r>
      <w:r w:rsidR="001B4C1D" w:rsidRPr="00021E9B">
        <w:rPr>
          <w:rFonts w:ascii="Times New Roman" w:eastAsia="Times New Roman" w:hAnsi="Times New Roman" w:cs="Times New Roman"/>
          <w:color w:val="000000"/>
        </w:rPr>
        <w:t xml:space="preserve">However, even among individuals with the same </w:t>
      </w:r>
      <w:r>
        <w:rPr>
          <w:rFonts w:ascii="Times New Roman" w:eastAsia="Times New Roman" w:hAnsi="Times New Roman" w:cs="Times New Roman"/>
          <w:color w:val="000000"/>
        </w:rPr>
        <w:t>observed characteristics</w:t>
      </w:r>
      <w:r w:rsidR="001B4C1D" w:rsidRPr="00021E9B">
        <w:rPr>
          <w:rFonts w:ascii="Times New Roman" w:eastAsia="Times New Roman" w:hAnsi="Times New Roman" w:cs="Times New Roman"/>
          <w:color w:val="000000"/>
        </w:rPr>
        <w:t xml:space="preserve">, factors including parental social capital, other resources, and perceptions </w:t>
      </w:r>
      <w:r w:rsidR="001B4C1D" w:rsidRPr="00021E9B">
        <w:rPr>
          <w:rFonts w:ascii="Times New Roman" w:eastAsia="Times New Roman" w:hAnsi="Times New Roman" w:cs="Times New Roman"/>
          <w:color w:val="000000"/>
        </w:rPr>
        <w:lastRenderedPageBreak/>
        <w:t xml:space="preserve">of disability, can lead to </w:t>
      </w:r>
      <w:r>
        <w:rPr>
          <w:rFonts w:ascii="Times New Roman" w:eastAsia="Times New Roman" w:hAnsi="Times New Roman" w:cs="Times New Roman"/>
          <w:color w:val="000000"/>
        </w:rPr>
        <w:t>racial/ethnic</w:t>
      </w:r>
      <w:r w:rsidR="001B4C1D" w:rsidRPr="00021E9B">
        <w:rPr>
          <w:rFonts w:ascii="Times New Roman" w:eastAsia="Times New Roman" w:hAnsi="Times New Roman" w:cs="Times New Roman"/>
          <w:color w:val="000000"/>
        </w:rPr>
        <w:t xml:space="preserve"> differences in illness progression</w:t>
      </w:r>
      <w:r>
        <w:rPr>
          <w:rFonts w:ascii="Times New Roman" w:eastAsia="Times New Roman" w:hAnsi="Times New Roman" w:cs="Times New Roman"/>
          <w:color w:val="000000"/>
        </w:rPr>
        <w:t xml:space="preserve"> </w:t>
      </w:r>
      <w:r w:rsidR="001B4C1D" w:rsidRPr="00021E9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including</w:t>
      </w:r>
      <w:r w:rsidR="001B4C1D">
        <w:rPr>
          <w:rFonts w:ascii="Times New Roman" w:eastAsia="Times New Roman" w:hAnsi="Times New Roman" w:cs="Times New Roman"/>
          <w:b/>
          <w:color w:val="000000"/>
        </w:rPr>
        <w:t xml:space="preserve"> </w:t>
      </w:r>
      <w:r w:rsidR="001B4C1D">
        <w:rPr>
          <w:rFonts w:ascii="Times New Roman" w:eastAsia="Times New Roman" w:hAnsi="Times New Roman" w:cs="Times New Roman"/>
          <w:color w:val="000000"/>
        </w:rPr>
        <w:t xml:space="preserve">the ability/decision to be evaluated by a medical professional, possible diagnosis, and possible treatment </w:t>
      </w:r>
      <w:r w:rsidR="001B4C1D">
        <w:rPr>
          <w:rFonts w:ascii="Times New Roman" w:eastAsia="Times New Roman" w:hAnsi="Times New Roman" w:cs="Times New Roman"/>
          <w:color w:val="000000"/>
        </w:rPr>
        <w:fldChar w:fldCharType="begin"/>
      </w:r>
      <w:r w:rsidR="001B4C1D">
        <w:rPr>
          <w:rFonts w:ascii="Times New Roman" w:eastAsia="Times New Roman" w:hAnsi="Times New Roman" w:cs="Times New Roman"/>
          <w:color w:val="000000"/>
        </w:rPr>
        <w:instrText xml:space="preserve"> ADDIN EN.CITE &lt;EndNote&gt;&lt;Cite&gt;&lt;Author&gt;Pescosolido&lt;/Author&gt;&lt;Year&gt;1999&lt;/Year&gt;&lt;RecNum&gt;1401&lt;/RecNum&gt;&lt;DisplayText&gt;(Pescosolido and Boyer 1999)&lt;/DisplayText&gt;&lt;record&gt;&lt;rec-number&gt;1401&lt;/rec-number&gt;&lt;foreign-keys&gt;&lt;key app="EN" db-id="esrpdtwrnppx9wer0t3x2sfk0a5wrt2rvzda" timestamp="1563128511"&gt;1401&lt;/key&gt;&lt;/foreign-keys&gt;&lt;ref-type name="Book Section"&gt;5&lt;/ref-type&gt;&lt;contributors&gt;&lt;authors&gt;&lt;author&gt;Pescosolido, Bernice A.&lt;/author&gt;&lt;author&gt;Boyer, Carol A.&lt;/author&gt;&lt;/authors&gt;&lt;secondary-authors&gt;&lt;author&gt;Horowitz, A.V.&lt;/author&gt;&lt;author&gt;Scheid, T.L.&lt;/author&gt;&lt;/secondary-authors&gt;&lt;/contributors&gt;&lt;titles&gt;&lt;title&gt;How do People Come to Use Mental Health Services? Current Knowledge and Changing Perspectives&lt;/title&gt;&lt;secondary-title&gt;A Handbook for the Study of Mental Health&lt;/secondary-title&gt;&lt;/titles&gt;&lt;dates&gt;&lt;year&gt;1999&lt;/year&gt;&lt;/dates&gt;&lt;pub-location&gt;Cambridge, England&lt;/pub-location&gt;&lt;publisher&gt;Cambridge University Press&lt;/publisher&gt;&lt;isbn&gt;0521561337&lt;/isbn&gt;&lt;urls&gt;&lt;/urls&gt;&lt;/record&gt;&lt;/Cite&gt;&lt;/EndNote&gt;</w:instrText>
      </w:r>
      <w:r w:rsidR="001B4C1D">
        <w:rPr>
          <w:rFonts w:ascii="Times New Roman" w:eastAsia="Times New Roman" w:hAnsi="Times New Roman" w:cs="Times New Roman"/>
          <w:color w:val="000000"/>
        </w:rPr>
        <w:fldChar w:fldCharType="separate"/>
      </w:r>
      <w:r w:rsidR="001B4C1D">
        <w:rPr>
          <w:rFonts w:ascii="Times New Roman" w:eastAsia="Times New Roman" w:hAnsi="Times New Roman" w:cs="Times New Roman"/>
          <w:noProof/>
          <w:color w:val="000000"/>
        </w:rPr>
        <w:t>(Pescosolido and Boyer 1999)</w:t>
      </w:r>
      <w:r w:rsidR="001B4C1D">
        <w:rPr>
          <w:rFonts w:ascii="Times New Roman" w:eastAsia="Times New Roman" w:hAnsi="Times New Roman" w:cs="Times New Roman"/>
          <w:color w:val="000000"/>
        </w:rPr>
        <w:fldChar w:fldCharType="end"/>
      </w:r>
      <w:r w:rsidR="001B4C1D">
        <w:rPr>
          <w:rFonts w:ascii="Times New Roman" w:eastAsia="Times New Roman" w:hAnsi="Times New Roman" w:cs="Times New Roman"/>
          <w:color w:val="000000"/>
        </w:rPr>
        <w:t xml:space="preserve">. </w:t>
      </w:r>
    </w:p>
    <w:p w14:paraId="6DA4AC3C" w14:textId="77777777" w:rsidR="006824C7" w:rsidRDefault="005E50BD" w:rsidP="001B4C1D">
      <w:pPr>
        <w:spacing w:line="480" w:lineRule="auto"/>
        <w:ind w:firstLine="720"/>
        <w:jc w:val="both"/>
        <w:rPr>
          <w:rFonts w:ascii="Times New Roman" w:hAnsi="Times New Roman" w:cs="Times New Roman"/>
          <w:lang w:eastAsia="zh-CN"/>
        </w:rPr>
      </w:pPr>
      <w:r>
        <w:rPr>
          <w:rFonts w:ascii="Times New Roman" w:eastAsia="Times New Roman" w:hAnsi="Times New Roman" w:cs="Times New Roman"/>
          <w:color w:val="000000"/>
        </w:rPr>
        <w:t>We</w:t>
      </w:r>
      <w:r w:rsidR="001B4C1D">
        <w:rPr>
          <w:rFonts w:ascii="Times New Roman" w:eastAsia="Times New Roman" w:hAnsi="Times New Roman" w:cs="Times New Roman"/>
          <w:color w:val="000000"/>
        </w:rPr>
        <w:t xml:space="preserve"> control for many of these differences by matching </w:t>
      </w:r>
      <w:r w:rsidR="001B4C1D" w:rsidRPr="00FA6E19">
        <w:rPr>
          <w:rFonts w:ascii="Times New Roman" w:eastAsia="Times New Roman" w:hAnsi="Times New Roman" w:cs="Times New Roman"/>
          <w:color w:val="000000"/>
        </w:rPr>
        <w:t>on</w:t>
      </w:r>
      <w:r w:rsidR="001B4C1D">
        <w:rPr>
          <w:rFonts w:ascii="Times New Roman" w:eastAsia="Times New Roman" w:hAnsi="Times New Roman" w:cs="Times New Roman"/>
          <w:i/>
          <w:color w:val="000000"/>
        </w:rPr>
        <w:t xml:space="preserve"> </w:t>
      </w:r>
      <w:r w:rsidR="001B4C1D">
        <w:rPr>
          <w:rFonts w:ascii="Times New Roman" w:eastAsia="Times New Roman" w:hAnsi="Times New Roman" w:cs="Times New Roman"/>
          <w:iCs/>
          <w:color w:val="000000"/>
        </w:rPr>
        <w:t xml:space="preserve">factors including </w:t>
      </w:r>
      <w:r w:rsidR="001B4C1D" w:rsidRPr="003A3760">
        <w:rPr>
          <w:rFonts w:ascii="Times New Roman" w:eastAsia="Times New Roman" w:hAnsi="Times New Roman" w:cs="Times New Roman"/>
          <w:color w:val="000000"/>
        </w:rPr>
        <w:t>social class</w:t>
      </w:r>
      <w:r w:rsidR="001B4C1D">
        <w:rPr>
          <w:rFonts w:ascii="Times New Roman" w:eastAsia="Times New Roman" w:hAnsi="Times New Roman" w:cs="Times New Roman"/>
          <w:color w:val="000000"/>
        </w:rPr>
        <w:t>, pre-diagnosis ADHD-related behavioral severity,</w:t>
      </w:r>
      <w:r w:rsidR="001B4C1D" w:rsidRPr="003A3760">
        <w:rPr>
          <w:rFonts w:ascii="Times New Roman" w:eastAsia="Times New Roman" w:hAnsi="Times New Roman" w:cs="Times New Roman"/>
          <w:color w:val="000000"/>
        </w:rPr>
        <w:t xml:space="preserve"> </w:t>
      </w:r>
      <w:r w:rsidR="001B4C1D">
        <w:rPr>
          <w:rFonts w:ascii="Times New Roman" w:eastAsia="Times New Roman" w:hAnsi="Times New Roman" w:cs="Times New Roman"/>
          <w:color w:val="000000"/>
        </w:rPr>
        <w:t xml:space="preserve">baseline academic achievement, average teacher-rated classroom behavior, and measures of parental concerted cultivation. But, additional unobserved differences that influence selection into diagnosis </w:t>
      </w:r>
      <w:r w:rsidR="001B4C1D" w:rsidRPr="008C39F3">
        <w:rPr>
          <w:rFonts w:ascii="Times New Roman" w:eastAsia="Times New Roman" w:hAnsi="Times New Roman" w:cs="Times New Roman"/>
          <w:i/>
          <w:color w:val="000000"/>
        </w:rPr>
        <w:t>within</w:t>
      </w:r>
      <w:r w:rsidR="001B4C1D">
        <w:rPr>
          <w:rFonts w:ascii="Times New Roman" w:eastAsia="Times New Roman" w:hAnsi="Times New Roman" w:cs="Times New Roman"/>
          <w:color w:val="000000"/>
        </w:rPr>
        <w:t xml:space="preserve"> </w:t>
      </w:r>
      <w:r w:rsidR="0025181E">
        <w:rPr>
          <w:rFonts w:ascii="Times New Roman" w:eastAsia="Times New Roman" w:hAnsi="Times New Roman" w:cs="Times New Roman"/>
          <w:color w:val="000000"/>
        </w:rPr>
        <w:t>race/ethnicity</w:t>
      </w:r>
      <w:r w:rsidR="001B4C1D">
        <w:rPr>
          <w:rFonts w:ascii="Times New Roman" w:eastAsia="Times New Roman" w:hAnsi="Times New Roman" w:cs="Times New Roman"/>
          <w:color w:val="000000"/>
        </w:rPr>
        <w:t xml:space="preserve">, pre-diagnosis behavioral severity groups, etc. may still lead to biased estimates. To address this possibility, </w:t>
      </w:r>
      <w:r w:rsidR="006824C7">
        <w:rPr>
          <w:rFonts w:ascii="Times New Roman" w:eastAsia="Times New Roman" w:hAnsi="Times New Roman" w:cs="Times New Roman"/>
          <w:color w:val="000000"/>
        </w:rPr>
        <w:t xml:space="preserve">we conduct two </w:t>
      </w:r>
      <w:r w:rsidR="001B4C1D">
        <w:rPr>
          <w:rFonts w:ascii="Times New Roman" w:eastAsia="Times New Roman" w:hAnsi="Times New Roman" w:cs="Times New Roman"/>
          <w:color w:val="000000"/>
        </w:rPr>
        <w:t xml:space="preserve">supplemental </w:t>
      </w:r>
      <w:r w:rsidR="006824C7">
        <w:rPr>
          <w:rFonts w:ascii="Times New Roman" w:eastAsia="Times New Roman" w:hAnsi="Times New Roman" w:cs="Times New Roman"/>
          <w:color w:val="000000"/>
        </w:rPr>
        <w:t xml:space="preserve">analyses. First, we conduct a bounding exercise to estimate the extent to which our estimates would have to be biased </w:t>
      </w:r>
      <w:proofErr w:type="gramStart"/>
      <w:r w:rsidR="006824C7">
        <w:rPr>
          <w:rFonts w:ascii="Times New Roman" w:eastAsia="Times New Roman" w:hAnsi="Times New Roman" w:cs="Times New Roman"/>
          <w:color w:val="000000"/>
        </w:rPr>
        <w:t>in order to</w:t>
      </w:r>
      <w:proofErr w:type="gramEnd"/>
      <w:r w:rsidR="006824C7">
        <w:rPr>
          <w:rFonts w:ascii="Times New Roman" w:eastAsia="Times New Roman" w:hAnsi="Times New Roman" w:cs="Times New Roman"/>
          <w:color w:val="000000"/>
        </w:rPr>
        <w:t xml:space="preserve"> invalidate our findings. </w:t>
      </w:r>
      <w:r w:rsidR="006824C7">
        <w:rPr>
          <w:rFonts w:ascii="Times New Roman" w:hAnsi="Times New Roman" w:cs="Times New Roman"/>
          <w:lang w:eastAsia="zh-CN"/>
        </w:rPr>
        <w:t>R</w:t>
      </w:r>
      <w:r w:rsidR="006824C7">
        <w:rPr>
          <w:rFonts w:ascii="Times New Roman" w:hAnsi="Times New Roman" w:cs="Times New Roman"/>
          <w:lang w:eastAsia="zh-CN"/>
        </w:rPr>
        <w:t xml:space="preserve">esults summarized in </w:t>
      </w:r>
      <w:r w:rsidR="006824C7" w:rsidRPr="00FF5AB1">
        <w:rPr>
          <w:rFonts w:ascii="Times New Roman" w:hAnsi="Times New Roman" w:cs="Times New Roman"/>
          <w:b/>
          <w:bCs/>
          <w:lang w:eastAsia="zh-CN"/>
        </w:rPr>
        <w:t>Appendix Table A.3</w:t>
      </w:r>
      <w:r w:rsidR="006824C7">
        <w:rPr>
          <w:rFonts w:ascii="Times New Roman" w:hAnsi="Times New Roman" w:cs="Times New Roman"/>
          <w:b/>
          <w:bCs/>
          <w:lang w:eastAsia="zh-CN"/>
        </w:rPr>
        <w:t xml:space="preserve"> </w:t>
      </w:r>
      <w:r w:rsidR="006824C7">
        <w:rPr>
          <w:rFonts w:ascii="Times New Roman" w:hAnsi="Times New Roman" w:cs="Times New Roman"/>
          <w:lang w:eastAsia="zh-CN"/>
        </w:rPr>
        <w:t>reveal that, d</w:t>
      </w:r>
      <w:r w:rsidR="006824C7" w:rsidRPr="00DF7224">
        <w:rPr>
          <w:rFonts w:ascii="Times New Roman" w:hAnsi="Times New Roman" w:cs="Times New Roman"/>
          <w:lang w:eastAsia="zh-CN"/>
        </w:rPr>
        <w:t>epending on the group and outcome under consideration, estimates would have to be biased by between 2%</w:t>
      </w:r>
      <w:r w:rsidR="006824C7">
        <w:rPr>
          <w:rFonts w:ascii="Times New Roman" w:hAnsi="Times New Roman" w:cs="Times New Roman"/>
          <w:lang w:eastAsia="zh-CN"/>
        </w:rPr>
        <w:t xml:space="preserve"> on the low end (for teacher ratings of ‘diagnosed and medicated’ Black children’s externalizing problems) to </w:t>
      </w:r>
      <w:r w:rsidR="006824C7" w:rsidRPr="00DF7224">
        <w:rPr>
          <w:rFonts w:ascii="Times New Roman" w:hAnsi="Times New Roman" w:cs="Times New Roman"/>
          <w:lang w:eastAsia="zh-CN"/>
        </w:rPr>
        <w:t xml:space="preserve">69% </w:t>
      </w:r>
      <w:r w:rsidR="006824C7">
        <w:rPr>
          <w:rFonts w:ascii="Times New Roman" w:hAnsi="Times New Roman" w:cs="Times New Roman"/>
          <w:lang w:eastAsia="zh-CN"/>
        </w:rPr>
        <w:t xml:space="preserve">on the high end (for ‘diagnosed and medicated’ White children’s self-competence) </w:t>
      </w:r>
      <w:r w:rsidR="006824C7" w:rsidRPr="00DF7224">
        <w:rPr>
          <w:rFonts w:ascii="Times New Roman" w:hAnsi="Times New Roman" w:cs="Times New Roman"/>
          <w:lang w:eastAsia="zh-CN"/>
        </w:rPr>
        <w:t>to invalidate our findings.</w:t>
      </w:r>
      <w:r w:rsidR="006824C7">
        <w:rPr>
          <w:rFonts w:ascii="Times New Roman" w:hAnsi="Times New Roman" w:cs="Times New Roman"/>
          <w:lang w:eastAsia="zh-CN"/>
        </w:rPr>
        <w:t xml:space="preserve"> Estimates are most sensitive to the risk of unobserved confounding for ‘diagnosed and medicated’ Black children, likely because the relatively small pool of (N=820) potential undiagnosed Black matches yields somewhat poorer quality matches even with these best-available data. </w:t>
      </w:r>
    </w:p>
    <w:p w14:paraId="7E84BC6A" w14:textId="16DE6A67" w:rsidR="001B4C1D" w:rsidRDefault="006824C7" w:rsidP="001B4C1D">
      <w:pP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 </w:t>
      </w:r>
      <w:r w:rsidR="001B4C1D">
        <w:rPr>
          <w:rFonts w:ascii="Times New Roman" w:eastAsia="Times New Roman" w:hAnsi="Times New Roman" w:cs="Times New Roman"/>
          <w:color w:val="000000"/>
        </w:rPr>
        <w:t xml:space="preserve">matching is conducted </w:t>
      </w:r>
      <w:r w:rsidR="001B4C1D">
        <w:rPr>
          <w:rFonts w:ascii="Times New Roman" w:eastAsia="Times New Roman" w:hAnsi="Times New Roman" w:cs="Times New Roman"/>
          <w:i/>
          <w:color w:val="000000"/>
        </w:rPr>
        <w:t xml:space="preserve">only among the </w:t>
      </w:r>
      <w:r w:rsidR="006B7256">
        <w:rPr>
          <w:rFonts w:ascii="Times New Roman" w:eastAsia="Times New Roman" w:hAnsi="Times New Roman" w:cs="Times New Roman"/>
          <w:i/>
          <w:color w:val="000000"/>
        </w:rPr>
        <w:t>20</w:t>
      </w:r>
      <w:r w:rsidR="001B4C1D">
        <w:rPr>
          <w:rFonts w:ascii="Times New Roman" w:eastAsia="Times New Roman" w:hAnsi="Times New Roman" w:cs="Times New Roman"/>
          <w:i/>
          <w:color w:val="000000"/>
        </w:rPr>
        <w:t>.</w:t>
      </w:r>
      <w:r w:rsidR="006B7256">
        <w:rPr>
          <w:rFonts w:ascii="Times New Roman" w:eastAsia="Times New Roman" w:hAnsi="Times New Roman" w:cs="Times New Roman"/>
          <w:i/>
          <w:color w:val="000000"/>
        </w:rPr>
        <w:t>3</w:t>
      </w:r>
      <w:r w:rsidR="001B4C1D">
        <w:rPr>
          <w:rFonts w:ascii="Times New Roman" w:eastAsia="Times New Roman" w:hAnsi="Times New Roman" w:cs="Times New Roman"/>
          <w:i/>
          <w:color w:val="000000"/>
        </w:rPr>
        <w:t>% (N=</w:t>
      </w:r>
      <w:r w:rsidR="006B7256">
        <w:rPr>
          <w:rFonts w:ascii="Times New Roman" w:eastAsia="Times New Roman" w:hAnsi="Times New Roman" w:cs="Times New Roman"/>
          <w:i/>
          <w:color w:val="000000"/>
        </w:rPr>
        <w:t>1,7</w:t>
      </w:r>
      <w:r w:rsidR="009C3D05">
        <w:rPr>
          <w:rFonts w:ascii="Times New Roman" w:eastAsia="Times New Roman" w:hAnsi="Times New Roman" w:cs="Times New Roman"/>
          <w:i/>
          <w:color w:val="000000"/>
        </w:rPr>
        <w:t>7</w:t>
      </w:r>
      <w:r w:rsidR="006B7256">
        <w:rPr>
          <w:rFonts w:ascii="Times New Roman" w:eastAsia="Times New Roman" w:hAnsi="Times New Roman" w:cs="Times New Roman"/>
          <w:i/>
          <w:color w:val="000000"/>
        </w:rPr>
        <w:t>0</w:t>
      </w:r>
      <w:r w:rsidR="001B4C1D">
        <w:rPr>
          <w:rFonts w:ascii="Times New Roman" w:eastAsia="Times New Roman" w:hAnsi="Times New Roman" w:cs="Times New Roman"/>
          <w:i/>
          <w:color w:val="000000"/>
        </w:rPr>
        <w:t xml:space="preserve">) </w:t>
      </w:r>
      <w:r w:rsidR="006B7256">
        <w:rPr>
          <w:rFonts w:ascii="Times New Roman" w:eastAsia="Times New Roman" w:hAnsi="Times New Roman" w:cs="Times New Roman"/>
          <w:i/>
          <w:color w:val="000000"/>
        </w:rPr>
        <w:t xml:space="preserve">sample </w:t>
      </w:r>
      <w:r w:rsidR="001B4C1D">
        <w:rPr>
          <w:rFonts w:ascii="Times New Roman" w:eastAsia="Times New Roman" w:hAnsi="Times New Roman" w:cs="Times New Roman"/>
          <w:i/>
          <w:color w:val="000000"/>
        </w:rPr>
        <w:t>children who were evaluated by a medical professional for a learning difficulty, some of whom were ultimately diagnosed and others of whom were not</w:t>
      </w:r>
      <w:r w:rsidR="001B4C1D">
        <w:rPr>
          <w:rFonts w:ascii="Times New Roman" w:eastAsia="Times New Roman" w:hAnsi="Times New Roman" w:cs="Times New Roman"/>
          <w:color w:val="000000"/>
        </w:rPr>
        <w:t xml:space="preserve"> (including ADD/ADHD). This restriction creates extremely conservative estimates of diagnostic effects as all undiagnosed ‘control’ cases (i.e., potential matches) also received an evaluation by a medical professional for a learning difficulty. Estimates shown in </w:t>
      </w:r>
      <w:r w:rsidR="001B4C1D">
        <w:rPr>
          <w:rFonts w:ascii="Times New Roman" w:eastAsia="Times New Roman" w:hAnsi="Times New Roman" w:cs="Times New Roman"/>
          <w:b/>
          <w:color w:val="000000"/>
        </w:rPr>
        <w:t>Appendix Table A.</w:t>
      </w:r>
      <w:r>
        <w:rPr>
          <w:rFonts w:ascii="Times New Roman" w:eastAsia="Times New Roman" w:hAnsi="Times New Roman" w:cs="Times New Roman"/>
          <w:b/>
          <w:color w:val="000000"/>
        </w:rPr>
        <w:t>4</w:t>
      </w:r>
      <w:r w:rsidR="001B4C1D">
        <w:rPr>
          <w:rFonts w:ascii="Times New Roman" w:eastAsia="Times New Roman" w:hAnsi="Times New Roman" w:cs="Times New Roman"/>
          <w:color w:val="000000"/>
        </w:rPr>
        <w:t xml:space="preserve"> indicate that magnitudes of diagnostic effects remain </w:t>
      </w:r>
      <w:r w:rsidR="001B4C1D">
        <w:rPr>
          <w:rFonts w:ascii="Times New Roman" w:eastAsia="Times New Roman" w:hAnsi="Times New Roman" w:cs="Times New Roman"/>
          <w:color w:val="000000"/>
        </w:rPr>
        <w:lastRenderedPageBreak/>
        <w:t>substantively unchanged relative to those reported in the main text</w:t>
      </w:r>
      <w:r w:rsidR="005750DA">
        <w:rPr>
          <w:rFonts w:ascii="Times New Roman" w:eastAsia="Times New Roman" w:hAnsi="Times New Roman" w:cs="Times New Roman"/>
          <w:color w:val="000000"/>
        </w:rPr>
        <w:t>, with one exception. Namely</w:t>
      </w:r>
      <w:r w:rsidR="00F71410">
        <w:rPr>
          <w:rFonts w:ascii="Times New Roman" w:eastAsia="Times New Roman" w:hAnsi="Times New Roman" w:cs="Times New Roman"/>
          <w:color w:val="000000"/>
        </w:rPr>
        <w:t>, the lower perceived self-competence of diagnosed White children is no longer statistically significant.</w:t>
      </w:r>
      <w:r w:rsidR="001B4C1D">
        <w:rPr>
          <w:rFonts w:ascii="Times New Roman" w:eastAsia="Times New Roman" w:hAnsi="Times New Roman" w:cs="Times New Roman"/>
          <w:color w:val="000000"/>
        </w:rPr>
        <w:t xml:space="preserve"> </w:t>
      </w:r>
      <w:r w:rsidR="00F71410">
        <w:rPr>
          <w:rFonts w:ascii="Times New Roman" w:eastAsia="Times New Roman" w:hAnsi="Times New Roman" w:cs="Times New Roman"/>
          <w:color w:val="000000"/>
        </w:rPr>
        <w:t>Broadly, however</w:t>
      </w:r>
      <w:r w:rsidR="001B4C1D">
        <w:rPr>
          <w:rFonts w:ascii="Times New Roman" w:eastAsia="Times New Roman" w:hAnsi="Times New Roman" w:cs="Times New Roman"/>
          <w:color w:val="000000"/>
        </w:rPr>
        <w:t>, formal diagnosis rather than simply the evaluation appears necessary to drive the negative effects of diagnosis on teacher behavior ratings</w:t>
      </w:r>
      <w:r w:rsidR="00F71410">
        <w:rPr>
          <w:rFonts w:ascii="Times New Roman" w:eastAsia="Times New Roman" w:hAnsi="Times New Roman" w:cs="Times New Roman"/>
          <w:color w:val="000000"/>
        </w:rPr>
        <w:t xml:space="preserve"> and parent educational expectations</w:t>
      </w:r>
      <w:r w:rsidR="001B4C1D">
        <w:rPr>
          <w:rFonts w:ascii="Times New Roman" w:eastAsia="Times New Roman" w:hAnsi="Times New Roman" w:cs="Times New Roman"/>
          <w:color w:val="000000"/>
        </w:rPr>
        <w:t xml:space="preserve">. </w:t>
      </w:r>
      <w:r w:rsidR="001B4C1D" w:rsidRPr="00021E9B">
        <w:rPr>
          <w:rFonts w:ascii="Times New Roman" w:eastAsia="Times New Roman" w:hAnsi="Times New Roman" w:cs="Times New Roman"/>
          <w:color w:val="000000"/>
        </w:rPr>
        <w:t xml:space="preserve">This makes sense since teachers are less likely to be aware that a child was evaluated than they are to know if a child </w:t>
      </w:r>
      <w:proofErr w:type="gramStart"/>
      <w:r w:rsidR="001B4C1D" w:rsidRPr="00021E9B">
        <w:rPr>
          <w:rFonts w:ascii="Times New Roman" w:eastAsia="Times New Roman" w:hAnsi="Times New Roman" w:cs="Times New Roman"/>
          <w:color w:val="000000"/>
        </w:rPr>
        <w:t>actually received</w:t>
      </w:r>
      <w:proofErr w:type="gramEnd"/>
      <w:r w:rsidR="001B4C1D" w:rsidRPr="00021E9B">
        <w:rPr>
          <w:rFonts w:ascii="Times New Roman" w:eastAsia="Times New Roman" w:hAnsi="Times New Roman" w:cs="Times New Roman"/>
          <w:color w:val="000000"/>
        </w:rPr>
        <w:t xml:space="preserve"> a diagnosis.</w:t>
      </w:r>
    </w:p>
    <w:p w14:paraId="64704694" w14:textId="3DF4327A" w:rsidR="00F66FCB" w:rsidRPr="001D7146" w:rsidRDefault="006824C7" w:rsidP="00F66FCB">
      <w:pPr>
        <w:spacing w:line="480" w:lineRule="auto"/>
        <w:ind w:firstLine="720"/>
        <w:jc w:val="both"/>
        <w:rPr>
          <w:rFonts w:ascii="Times New Roman" w:hAnsi="Times New Roman" w:cs="Times New Roman"/>
          <w:lang w:eastAsia="zh-CN"/>
        </w:rPr>
      </w:pPr>
      <w:r>
        <w:rPr>
          <w:rFonts w:ascii="Times New Roman" w:eastAsia="Times New Roman" w:hAnsi="Times New Roman" w:cs="Times New Roman"/>
          <w:color w:val="000000"/>
        </w:rPr>
        <w:t xml:space="preserve">Third, </w:t>
      </w:r>
      <w:r w:rsidR="001662C4">
        <w:rPr>
          <w:rFonts w:ascii="Times New Roman" w:eastAsia="Times New Roman" w:hAnsi="Times New Roman" w:cs="Times New Roman"/>
          <w:color w:val="000000"/>
        </w:rPr>
        <w:t xml:space="preserve">to examine the robustness of our results to alternate specifications of our outcome, we transform our teacher- and child-rated outcomes into binary variables that equal 0 </w:t>
      </w:r>
      <w:r w:rsidR="001662C4">
        <w:rPr>
          <w:rFonts w:ascii="Times New Roman" w:hAnsi="Times New Roman" w:cs="Times New Roman"/>
          <w:lang w:eastAsia="zh-CN"/>
        </w:rPr>
        <w:t>when the teacher/child reports 0 or 1 and 1 when they report 2 or 3</w:t>
      </w:r>
      <w:r w:rsidR="001662C4">
        <w:rPr>
          <w:rFonts w:ascii="Times New Roman" w:hAnsi="Times New Roman" w:cs="Times New Roman"/>
          <w:lang w:eastAsia="zh-CN"/>
        </w:rPr>
        <w:t xml:space="preserve"> based on the original 0-3 scales. We find </w:t>
      </w:r>
      <w:r w:rsidR="00F66FCB">
        <w:rPr>
          <w:rFonts w:ascii="Times New Roman" w:hAnsi="Times New Roman" w:cs="Times New Roman"/>
          <w:lang w:eastAsia="zh-CN"/>
        </w:rPr>
        <w:t xml:space="preserve">that the same pattern of results documented in the main text persists when we </w:t>
      </w:r>
      <w:r w:rsidR="001662C4">
        <w:rPr>
          <w:rFonts w:ascii="Times New Roman" w:hAnsi="Times New Roman" w:cs="Times New Roman"/>
          <w:lang w:eastAsia="zh-CN"/>
        </w:rPr>
        <w:t>use these</w:t>
      </w:r>
      <w:r w:rsidR="00F66FCB">
        <w:rPr>
          <w:rFonts w:ascii="Times New Roman" w:hAnsi="Times New Roman" w:cs="Times New Roman"/>
          <w:lang w:eastAsia="zh-CN"/>
        </w:rPr>
        <w:t xml:space="preserve"> binary versions of our outcomes</w:t>
      </w:r>
      <w:r w:rsidR="001662C4">
        <w:rPr>
          <w:rFonts w:ascii="Times New Roman" w:hAnsi="Times New Roman" w:cs="Times New Roman"/>
          <w:lang w:eastAsia="zh-CN"/>
        </w:rPr>
        <w:t xml:space="preserve">, as shown in </w:t>
      </w:r>
      <w:r w:rsidR="00F66FCB" w:rsidRPr="00711307">
        <w:rPr>
          <w:rFonts w:ascii="Times New Roman" w:hAnsi="Times New Roman" w:cs="Times New Roman"/>
          <w:b/>
          <w:bCs/>
          <w:lang w:eastAsia="zh-CN"/>
        </w:rPr>
        <w:t>Appendix Table A.5</w:t>
      </w:r>
      <w:r w:rsidR="00F66FCB">
        <w:rPr>
          <w:rFonts w:ascii="Times New Roman" w:hAnsi="Times New Roman" w:cs="Times New Roman"/>
          <w:lang w:eastAsia="zh-CN"/>
        </w:rPr>
        <w:t>.</w:t>
      </w:r>
    </w:p>
    <w:p w14:paraId="30A69EF6" w14:textId="425095E6" w:rsidR="006824C7" w:rsidRDefault="006824C7" w:rsidP="001B4C1D">
      <w:pPr>
        <w:spacing w:line="480" w:lineRule="auto"/>
        <w:ind w:firstLine="720"/>
        <w:jc w:val="both"/>
        <w:rPr>
          <w:rFonts w:ascii="Times New Roman" w:eastAsia="Times New Roman" w:hAnsi="Times New Roman" w:cs="Times New Roman"/>
          <w:color w:val="000000"/>
        </w:rPr>
      </w:pPr>
    </w:p>
    <w:p w14:paraId="4E02DF2C" w14:textId="77777777" w:rsidR="00652D70" w:rsidRDefault="00652D70">
      <w:pPr>
        <w:rPr>
          <w:rFonts w:ascii="Times New Roman" w:hAnsi="Times New Roman" w:cs="Times New Roman"/>
        </w:rPr>
      </w:pPr>
      <w:r>
        <w:rPr>
          <w:rFonts w:ascii="Times New Roman" w:hAnsi="Times New Roman" w:cs="Times New Roman"/>
        </w:rPr>
        <w:br w:type="page"/>
      </w:r>
    </w:p>
    <w:tbl>
      <w:tblPr>
        <w:tblW w:w="5880" w:type="dxa"/>
        <w:jc w:val="center"/>
        <w:tblLook w:val="04A0" w:firstRow="1" w:lastRow="0" w:firstColumn="1" w:lastColumn="0" w:noHBand="0" w:noVBand="1"/>
      </w:tblPr>
      <w:tblGrid>
        <w:gridCol w:w="1500"/>
        <w:gridCol w:w="1500"/>
        <w:gridCol w:w="1440"/>
        <w:gridCol w:w="1440"/>
      </w:tblGrid>
      <w:tr w:rsidR="004509DA" w:rsidRPr="004509DA" w14:paraId="14E5608B" w14:textId="77777777" w:rsidTr="004509DA">
        <w:trPr>
          <w:trHeight w:val="720"/>
          <w:jc w:val="center"/>
        </w:trPr>
        <w:tc>
          <w:tcPr>
            <w:tcW w:w="5880" w:type="dxa"/>
            <w:gridSpan w:val="4"/>
            <w:tcBorders>
              <w:top w:val="nil"/>
              <w:left w:val="nil"/>
              <w:bottom w:val="single" w:sz="4" w:space="0" w:color="auto"/>
              <w:right w:val="nil"/>
            </w:tcBorders>
            <w:shd w:val="clear" w:color="auto" w:fill="auto"/>
            <w:vAlign w:val="bottom"/>
            <w:hideMark/>
          </w:tcPr>
          <w:p w14:paraId="1BC94EEB" w14:textId="77777777" w:rsidR="004509DA" w:rsidRPr="004509DA" w:rsidRDefault="004509DA" w:rsidP="004509DA">
            <w:pPr>
              <w:jc w:val="center"/>
              <w:rPr>
                <w:rFonts w:ascii="Times New Roman" w:eastAsia="Times New Roman" w:hAnsi="Times New Roman" w:cs="Times New Roman"/>
                <w:b/>
                <w:bCs/>
                <w:color w:val="000000"/>
              </w:rPr>
            </w:pPr>
            <w:r w:rsidRPr="004509DA">
              <w:rPr>
                <w:rFonts w:ascii="Times New Roman" w:eastAsia="Times New Roman" w:hAnsi="Times New Roman" w:cs="Times New Roman"/>
                <w:b/>
                <w:bCs/>
                <w:color w:val="000000"/>
              </w:rPr>
              <w:lastRenderedPageBreak/>
              <w:t>Appendix Table A.1. Counts of Children by Race/Ethnicity, ADHD Diagnostic Status, and Medication Receipt/Non-Receipt Following Diagnosis (N=8,700)</w:t>
            </w:r>
          </w:p>
        </w:tc>
      </w:tr>
      <w:tr w:rsidR="004509DA" w:rsidRPr="004509DA" w14:paraId="3FF96BF2" w14:textId="77777777" w:rsidTr="004509DA">
        <w:trPr>
          <w:trHeight w:val="320"/>
          <w:jc w:val="center"/>
        </w:trPr>
        <w:tc>
          <w:tcPr>
            <w:tcW w:w="1500" w:type="dxa"/>
            <w:tcBorders>
              <w:top w:val="nil"/>
              <w:left w:val="nil"/>
              <w:bottom w:val="nil"/>
              <w:right w:val="nil"/>
            </w:tcBorders>
            <w:shd w:val="clear" w:color="auto" w:fill="auto"/>
            <w:noWrap/>
            <w:vAlign w:val="bottom"/>
            <w:hideMark/>
          </w:tcPr>
          <w:p w14:paraId="3EB57FCD" w14:textId="77777777" w:rsidR="004509DA" w:rsidRPr="004509DA" w:rsidRDefault="004509DA" w:rsidP="004509DA">
            <w:pPr>
              <w:jc w:val="center"/>
              <w:rPr>
                <w:rFonts w:ascii="Times New Roman" w:eastAsia="Times New Roman" w:hAnsi="Times New Roman" w:cs="Times New Roman"/>
                <w:b/>
                <w:bCs/>
                <w:color w:val="000000"/>
              </w:rPr>
            </w:pPr>
          </w:p>
        </w:tc>
        <w:tc>
          <w:tcPr>
            <w:tcW w:w="1500" w:type="dxa"/>
            <w:vMerge w:val="restart"/>
            <w:tcBorders>
              <w:top w:val="nil"/>
              <w:left w:val="nil"/>
              <w:bottom w:val="single" w:sz="4" w:space="0" w:color="000000"/>
              <w:right w:val="nil"/>
            </w:tcBorders>
            <w:shd w:val="clear" w:color="auto" w:fill="auto"/>
            <w:vAlign w:val="center"/>
            <w:hideMark/>
          </w:tcPr>
          <w:p w14:paraId="53F4A401"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Undiagnosed (N=7,880)</w:t>
            </w:r>
          </w:p>
        </w:tc>
        <w:tc>
          <w:tcPr>
            <w:tcW w:w="2880" w:type="dxa"/>
            <w:gridSpan w:val="2"/>
            <w:tcBorders>
              <w:top w:val="nil"/>
              <w:left w:val="nil"/>
              <w:bottom w:val="single" w:sz="4" w:space="0" w:color="auto"/>
              <w:right w:val="nil"/>
            </w:tcBorders>
            <w:shd w:val="clear" w:color="auto" w:fill="auto"/>
            <w:vAlign w:val="bottom"/>
            <w:hideMark/>
          </w:tcPr>
          <w:p w14:paraId="6B448D9B"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Diagnosed (N=820)</w:t>
            </w:r>
          </w:p>
        </w:tc>
      </w:tr>
      <w:tr w:rsidR="004509DA" w:rsidRPr="004509DA" w14:paraId="0B164258" w14:textId="77777777" w:rsidTr="004509DA">
        <w:trPr>
          <w:trHeight w:val="1020"/>
          <w:jc w:val="center"/>
        </w:trPr>
        <w:tc>
          <w:tcPr>
            <w:tcW w:w="1500" w:type="dxa"/>
            <w:tcBorders>
              <w:top w:val="nil"/>
              <w:left w:val="nil"/>
              <w:bottom w:val="single" w:sz="4" w:space="0" w:color="auto"/>
              <w:right w:val="nil"/>
            </w:tcBorders>
            <w:shd w:val="clear" w:color="auto" w:fill="auto"/>
            <w:vAlign w:val="bottom"/>
            <w:hideMark/>
          </w:tcPr>
          <w:p w14:paraId="5EAEE779" w14:textId="77777777" w:rsidR="004509DA" w:rsidRPr="004509DA" w:rsidRDefault="004509DA" w:rsidP="004509DA">
            <w:pPr>
              <w:rPr>
                <w:rFonts w:ascii="Times New Roman" w:eastAsia="Times New Roman" w:hAnsi="Times New Roman" w:cs="Times New Roman"/>
                <w:color w:val="000000"/>
              </w:rPr>
            </w:pPr>
            <w:r w:rsidRPr="004509DA">
              <w:rPr>
                <w:rFonts w:ascii="Times New Roman" w:eastAsia="Times New Roman" w:hAnsi="Times New Roman" w:cs="Times New Roman"/>
                <w:color w:val="000000"/>
              </w:rPr>
              <w:t> </w:t>
            </w:r>
          </w:p>
        </w:tc>
        <w:tc>
          <w:tcPr>
            <w:tcW w:w="1500" w:type="dxa"/>
            <w:vMerge/>
            <w:tcBorders>
              <w:top w:val="nil"/>
              <w:left w:val="nil"/>
              <w:bottom w:val="single" w:sz="4" w:space="0" w:color="000000"/>
              <w:right w:val="nil"/>
            </w:tcBorders>
            <w:vAlign w:val="center"/>
            <w:hideMark/>
          </w:tcPr>
          <w:p w14:paraId="76F2EE83" w14:textId="77777777" w:rsidR="004509DA" w:rsidRPr="004509DA" w:rsidRDefault="004509DA" w:rsidP="004509DA">
            <w:pPr>
              <w:rPr>
                <w:rFonts w:ascii="Times New Roman" w:eastAsia="Times New Roman" w:hAnsi="Times New Roman" w:cs="Times New Roman"/>
                <w:color w:val="000000"/>
              </w:rPr>
            </w:pPr>
          </w:p>
        </w:tc>
        <w:tc>
          <w:tcPr>
            <w:tcW w:w="1440" w:type="dxa"/>
            <w:tcBorders>
              <w:top w:val="nil"/>
              <w:left w:val="nil"/>
              <w:bottom w:val="single" w:sz="4" w:space="0" w:color="auto"/>
              <w:right w:val="nil"/>
            </w:tcBorders>
            <w:shd w:val="clear" w:color="auto" w:fill="auto"/>
            <w:vAlign w:val="bottom"/>
            <w:hideMark/>
          </w:tcPr>
          <w:p w14:paraId="60B50476"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Medication</w:t>
            </w:r>
          </w:p>
        </w:tc>
        <w:tc>
          <w:tcPr>
            <w:tcW w:w="1440" w:type="dxa"/>
            <w:tcBorders>
              <w:top w:val="nil"/>
              <w:left w:val="nil"/>
              <w:bottom w:val="single" w:sz="4" w:space="0" w:color="auto"/>
              <w:right w:val="nil"/>
            </w:tcBorders>
            <w:shd w:val="clear" w:color="auto" w:fill="auto"/>
            <w:vAlign w:val="bottom"/>
            <w:hideMark/>
          </w:tcPr>
          <w:p w14:paraId="1B78F9DD"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No Medication</w:t>
            </w:r>
          </w:p>
        </w:tc>
      </w:tr>
      <w:tr w:rsidR="004509DA" w:rsidRPr="004509DA" w14:paraId="457813D5" w14:textId="77777777" w:rsidTr="004509DA">
        <w:trPr>
          <w:trHeight w:val="340"/>
          <w:jc w:val="center"/>
        </w:trPr>
        <w:tc>
          <w:tcPr>
            <w:tcW w:w="1500" w:type="dxa"/>
            <w:tcBorders>
              <w:top w:val="single" w:sz="4" w:space="0" w:color="auto"/>
              <w:left w:val="nil"/>
              <w:bottom w:val="nil"/>
              <w:right w:val="nil"/>
            </w:tcBorders>
            <w:shd w:val="clear" w:color="auto" w:fill="auto"/>
            <w:hideMark/>
          </w:tcPr>
          <w:p w14:paraId="6FFBE024" w14:textId="77777777" w:rsidR="004509DA" w:rsidRPr="004509DA" w:rsidRDefault="004509DA" w:rsidP="004509DA">
            <w:pPr>
              <w:rPr>
                <w:rFonts w:ascii="Times New Roman" w:eastAsia="Times New Roman" w:hAnsi="Times New Roman" w:cs="Times New Roman"/>
                <w:color w:val="000000"/>
              </w:rPr>
            </w:pPr>
            <w:r w:rsidRPr="004509DA">
              <w:rPr>
                <w:rFonts w:ascii="Times New Roman" w:eastAsia="Times New Roman" w:hAnsi="Times New Roman" w:cs="Times New Roman"/>
                <w:color w:val="000000"/>
              </w:rPr>
              <w:t>Black</w:t>
            </w:r>
          </w:p>
        </w:tc>
        <w:tc>
          <w:tcPr>
            <w:tcW w:w="1500" w:type="dxa"/>
            <w:tcBorders>
              <w:top w:val="nil"/>
              <w:left w:val="nil"/>
              <w:bottom w:val="nil"/>
              <w:right w:val="nil"/>
            </w:tcBorders>
            <w:shd w:val="clear" w:color="auto" w:fill="auto"/>
            <w:noWrap/>
            <w:vAlign w:val="bottom"/>
            <w:hideMark/>
          </w:tcPr>
          <w:p w14:paraId="2CD2AB6F"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820</w:t>
            </w:r>
          </w:p>
        </w:tc>
        <w:tc>
          <w:tcPr>
            <w:tcW w:w="1440" w:type="dxa"/>
            <w:tcBorders>
              <w:top w:val="nil"/>
              <w:left w:val="nil"/>
              <w:bottom w:val="nil"/>
              <w:right w:val="nil"/>
            </w:tcBorders>
            <w:shd w:val="clear" w:color="auto" w:fill="auto"/>
            <w:noWrap/>
            <w:vAlign w:val="bottom"/>
            <w:hideMark/>
          </w:tcPr>
          <w:p w14:paraId="29077999"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80</w:t>
            </w:r>
          </w:p>
        </w:tc>
        <w:tc>
          <w:tcPr>
            <w:tcW w:w="1440" w:type="dxa"/>
            <w:tcBorders>
              <w:top w:val="nil"/>
              <w:left w:val="nil"/>
              <w:bottom w:val="nil"/>
              <w:right w:val="nil"/>
            </w:tcBorders>
            <w:shd w:val="clear" w:color="auto" w:fill="auto"/>
            <w:noWrap/>
            <w:vAlign w:val="bottom"/>
            <w:hideMark/>
          </w:tcPr>
          <w:p w14:paraId="1ED0A5DF"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50</w:t>
            </w:r>
          </w:p>
        </w:tc>
      </w:tr>
      <w:tr w:rsidR="004509DA" w:rsidRPr="004509DA" w14:paraId="0409000C" w14:textId="77777777" w:rsidTr="004509DA">
        <w:trPr>
          <w:trHeight w:val="320"/>
          <w:jc w:val="center"/>
        </w:trPr>
        <w:tc>
          <w:tcPr>
            <w:tcW w:w="1500" w:type="dxa"/>
            <w:tcBorders>
              <w:top w:val="nil"/>
              <w:left w:val="nil"/>
              <w:bottom w:val="nil"/>
              <w:right w:val="nil"/>
            </w:tcBorders>
            <w:shd w:val="clear" w:color="auto" w:fill="auto"/>
            <w:noWrap/>
            <w:hideMark/>
          </w:tcPr>
          <w:p w14:paraId="2A9DB895" w14:textId="77777777" w:rsidR="004509DA" w:rsidRPr="004509DA" w:rsidRDefault="004509DA" w:rsidP="004509DA">
            <w:pPr>
              <w:rPr>
                <w:rFonts w:ascii="Times New Roman" w:eastAsia="Times New Roman" w:hAnsi="Times New Roman" w:cs="Times New Roman"/>
                <w:color w:val="000000"/>
              </w:rPr>
            </w:pPr>
            <w:r w:rsidRPr="004509DA">
              <w:rPr>
                <w:rFonts w:ascii="Times New Roman" w:eastAsia="Times New Roman" w:hAnsi="Times New Roman" w:cs="Times New Roman"/>
                <w:color w:val="000000"/>
              </w:rPr>
              <w:t>Hispanic</w:t>
            </w:r>
          </w:p>
        </w:tc>
        <w:tc>
          <w:tcPr>
            <w:tcW w:w="1500" w:type="dxa"/>
            <w:tcBorders>
              <w:top w:val="nil"/>
              <w:left w:val="nil"/>
              <w:bottom w:val="nil"/>
              <w:right w:val="nil"/>
            </w:tcBorders>
            <w:shd w:val="clear" w:color="auto" w:fill="auto"/>
            <w:noWrap/>
            <w:vAlign w:val="bottom"/>
            <w:hideMark/>
          </w:tcPr>
          <w:p w14:paraId="7FBEFCAC"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2,660</w:t>
            </w:r>
          </w:p>
        </w:tc>
        <w:tc>
          <w:tcPr>
            <w:tcW w:w="1440" w:type="dxa"/>
            <w:tcBorders>
              <w:top w:val="nil"/>
              <w:left w:val="nil"/>
              <w:bottom w:val="nil"/>
              <w:right w:val="nil"/>
            </w:tcBorders>
            <w:shd w:val="clear" w:color="auto" w:fill="auto"/>
            <w:noWrap/>
            <w:vAlign w:val="bottom"/>
            <w:hideMark/>
          </w:tcPr>
          <w:p w14:paraId="5CF05CCD"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90</w:t>
            </w:r>
          </w:p>
        </w:tc>
        <w:tc>
          <w:tcPr>
            <w:tcW w:w="1440" w:type="dxa"/>
            <w:tcBorders>
              <w:top w:val="nil"/>
              <w:left w:val="nil"/>
              <w:bottom w:val="nil"/>
              <w:right w:val="nil"/>
            </w:tcBorders>
            <w:shd w:val="clear" w:color="auto" w:fill="auto"/>
            <w:noWrap/>
            <w:vAlign w:val="bottom"/>
            <w:hideMark/>
          </w:tcPr>
          <w:p w14:paraId="0C250A4E"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70</w:t>
            </w:r>
          </w:p>
        </w:tc>
      </w:tr>
      <w:tr w:rsidR="004509DA" w:rsidRPr="004509DA" w14:paraId="3698F6C6" w14:textId="77777777" w:rsidTr="004509DA">
        <w:trPr>
          <w:trHeight w:val="340"/>
          <w:jc w:val="center"/>
        </w:trPr>
        <w:tc>
          <w:tcPr>
            <w:tcW w:w="1500" w:type="dxa"/>
            <w:tcBorders>
              <w:top w:val="nil"/>
              <w:left w:val="nil"/>
              <w:bottom w:val="nil"/>
              <w:right w:val="nil"/>
            </w:tcBorders>
            <w:shd w:val="clear" w:color="auto" w:fill="auto"/>
            <w:hideMark/>
          </w:tcPr>
          <w:p w14:paraId="68537831" w14:textId="77777777" w:rsidR="004509DA" w:rsidRPr="004509DA" w:rsidRDefault="004509DA" w:rsidP="004509DA">
            <w:pPr>
              <w:rPr>
                <w:rFonts w:ascii="Times New Roman" w:eastAsia="Times New Roman" w:hAnsi="Times New Roman" w:cs="Times New Roman"/>
                <w:color w:val="000000"/>
              </w:rPr>
            </w:pPr>
            <w:r w:rsidRPr="004509DA">
              <w:rPr>
                <w:rFonts w:ascii="Times New Roman" w:eastAsia="Times New Roman" w:hAnsi="Times New Roman" w:cs="Times New Roman"/>
                <w:color w:val="000000"/>
              </w:rPr>
              <w:t>White</w:t>
            </w:r>
          </w:p>
        </w:tc>
        <w:tc>
          <w:tcPr>
            <w:tcW w:w="1500" w:type="dxa"/>
            <w:tcBorders>
              <w:top w:val="nil"/>
              <w:left w:val="nil"/>
              <w:bottom w:val="nil"/>
              <w:right w:val="nil"/>
            </w:tcBorders>
            <w:shd w:val="clear" w:color="auto" w:fill="auto"/>
            <w:noWrap/>
            <w:vAlign w:val="bottom"/>
            <w:hideMark/>
          </w:tcPr>
          <w:p w14:paraId="6536D39A"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4,400</w:t>
            </w:r>
          </w:p>
        </w:tc>
        <w:tc>
          <w:tcPr>
            <w:tcW w:w="1440" w:type="dxa"/>
            <w:tcBorders>
              <w:top w:val="nil"/>
              <w:left w:val="nil"/>
              <w:bottom w:val="nil"/>
              <w:right w:val="nil"/>
            </w:tcBorders>
            <w:shd w:val="clear" w:color="auto" w:fill="auto"/>
            <w:noWrap/>
            <w:vAlign w:val="bottom"/>
            <w:hideMark/>
          </w:tcPr>
          <w:p w14:paraId="0360B90E"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340</w:t>
            </w:r>
          </w:p>
        </w:tc>
        <w:tc>
          <w:tcPr>
            <w:tcW w:w="1440" w:type="dxa"/>
            <w:tcBorders>
              <w:top w:val="nil"/>
              <w:left w:val="nil"/>
              <w:bottom w:val="nil"/>
              <w:right w:val="nil"/>
            </w:tcBorders>
            <w:shd w:val="clear" w:color="auto" w:fill="auto"/>
            <w:noWrap/>
            <w:vAlign w:val="bottom"/>
            <w:hideMark/>
          </w:tcPr>
          <w:p w14:paraId="30A7F619" w14:textId="77777777" w:rsidR="004509DA" w:rsidRPr="004509DA" w:rsidRDefault="004509DA" w:rsidP="004509DA">
            <w:pPr>
              <w:jc w:val="center"/>
              <w:rPr>
                <w:rFonts w:ascii="Times New Roman" w:eastAsia="Times New Roman" w:hAnsi="Times New Roman" w:cs="Times New Roman"/>
                <w:color w:val="000000"/>
              </w:rPr>
            </w:pPr>
            <w:r w:rsidRPr="004509DA">
              <w:rPr>
                <w:rFonts w:ascii="Times New Roman" w:eastAsia="Times New Roman" w:hAnsi="Times New Roman" w:cs="Times New Roman"/>
                <w:color w:val="000000"/>
              </w:rPr>
              <w:t>190</w:t>
            </w:r>
          </w:p>
        </w:tc>
      </w:tr>
      <w:tr w:rsidR="004509DA" w:rsidRPr="004509DA" w14:paraId="1BC1D464" w14:textId="77777777" w:rsidTr="004509DA">
        <w:trPr>
          <w:trHeight w:val="2440"/>
          <w:jc w:val="center"/>
        </w:trPr>
        <w:tc>
          <w:tcPr>
            <w:tcW w:w="5880" w:type="dxa"/>
            <w:gridSpan w:val="4"/>
            <w:tcBorders>
              <w:top w:val="single" w:sz="4" w:space="0" w:color="auto"/>
              <w:left w:val="nil"/>
              <w:bottom w:val="single" w:sz="4" w:space="0" w:color="auto"/>
              <w:right w:val="nil"/>
            </w:tcBorders>
            <w:shd w:val="clear" w:color="auto" w:fill="auto"/>
            <w:vAlign w:val="bottom"/>
            <w:hideMark/>
          </w:tcPr>
          <w:p w14:paraId="253FCDAB" w14:textId="77777777" w:rsidR="004509DA" w:rsidRPr="004509DA" w:rsidRDefault="004509DA" w:rsidP="004509DA">
            <w:pPr>
              <w:rPr>
                <w:rFonts w:ascii="Times New Roman" w:eastAsia="Times New Roman" w:hAnsi="Times New Roman" w:cs="Times New Roman"/>
                <w:color w:val="000000"/>
                <w:sz w:val="20"/>
                <w:szCs w:val="20"/>
              </w:rPr>
            </w:pPr>
            <w:r w:rsidRPr="004509DA">
              <w:rPr>
                <w:rFonts w:ascii="Times New Roman" w:eastAsia="Times New Roman" w:hAnsi="Times New Roman" w:cs="Times New Roman"/>
                <w:i/>
                <w:iCs/>
                <w:color w:val="000000"/>
                <w:sz w:val="20"/>
                <w:szCs w:val="20"/>
              </w:rPr>
              <w:t xml:space="preserve">Notes: </w:t>
            </w:r>
            <w:r w:rsidRPr="004509DA">
              <w:rPr>
                <w:rFonts w:ascii="Times New Roman" w:eastAsia="Times New Roman" w:hAnsi="Times New Roman" w:cs="Times New Roman"/>
                <w:color w:val="000000"/>
                <w:sz w:val="20"/>
                <w:szCs w:val="20"/>
              </w:rPr>
              <w:t>Counts rounded to the nearest 10 in compliance with NCES restricted-data reporting requirements.</w:t>
            </w:r>
            <w:r w:rsidRPr="004509DA">
              <w:rPr>
                <w:rFonts w:ascii="Times New Roman" w:eastAsia="Times New Roman" w:hAnsi="Times New Roman" w:cs="Times New Roman"/>
                <w:color w:val="000000"/>
                <w:sz w:val="20"/>
                <w:szCs w:val="20"/>
              </w:rPr>
              <w:br/>
            </w:r>
            <w:r w:rsidRPr="004509DA">
              <w:rPr>
                <w:rFonts w:ascii="Times New Roman" w:eastAsia="Times New Roman" w:hAnsi="Times New Roman" w:cs="Times New Roman"/>
                <w:i/>
                <w:iCs/>
                <w:color w:val="000000"/>
                <w:sz w:val="20"/>
                <w:szCs w:val="20"/>
              </w:rPr>
              <w:t xml:space="preserve">Source: </w:t>
            </w:r>
            <w:r w:rsidRPr="004509DA">
              <w:rPr>
                <w:rFonts w:ascii="Times New Roman" w:eastAsia="Times New Roman" w:hAnsi="Times New Roman" w:cs="Times New Roman"/>
                <w:color w:val="000000"/>
                <w:sz w:val="20"/>
                <w:szCs w:val="20"/>
              </w:rPr>
              <w:t>ECLS-K:2011 children who were eligible for sampling and present at all survey waves used, who had complete information on ADD/ADHD diagnosis, race/ethnicity (excluding 'other'), and the outcome measures, and whose composite ADHD-related behaviors score prior to diagnosis did not fall below that of the diagnosed child with the least severe pre-diagnosis composite score or above that of the diagnosed child with the most severe pre-diagnosis composite score.</w:t>
            </w:r>
          </w:p>
        </w:tc>
      </w:tr>
    </w:tbl>
    <w:p w14:paraId="4BD9399E" w14:textId="777B3DE8" w:rsidR="00E743E2" w:rsidRDefault="00E743E2" w:rsidP="00805BF2">
      <w:pPr>
        <w:spacing w:line="480" w:lineRule="auto"/>
        <w:ind w:firstLine="720"/>
        <w:jc w:val="both"/>
        <w:rPr>
          <w:rFonts w:ascii="Times New Roman" w:hAnsi="Times New Roman" w:cs="Times New Roman"/>
        </w:rPr>
      </w:pPr>
      <w:r>
        <w:rPr>
          <w:rFonts w:ascii="Times New Roman" w:hAnsi="Times New Roman" w:cs="Times New Roman"/>
        </w:rPr>
        <w:br w:type="page"/>
      </w:r>
    </w:p>
    <w:tbl>
      <w:tblPr>
        <w:tblW w:w="9360" w:type="dxa"/>
        <w:tblLayout w:type="fixed"/>
        <w:tblLook w:val="04A0" w:firstRow="1" w:lastRow="0" w:firstColumn="1" w:lastColumn="0" w:noHBand="0" w:noVBand="1"/>
      </w:tblPr>
      <w:tblGrid>
        <w:gridCol w:w="4230"/>
        <w:gridCol w:w="1350"/>
        <w:gridCol w:w="949"/>
        <w:gridCol w:w="950"/>
        <w:gridCol w:w="1071"/>
        <w:gridCol w:w="810"/>
      </w:tblGrid>
      <w:tr w:rsidR="00C33D40" w:rsidRPr="00C33D40" w14:paraId="75731D0E" w14:textId="77777777" w:rsidTr="00C33D40">
        <w:trPr>
          <w:trHeight w:val="109"/>
        </w:trPr>
        <w:tc>
          <w:tcPr>
            <w:tcW w:w="9360" w:type="dxa"/>
            <w:gridSpan w:val="6"/>
            <w:tcBorders>
              <w:top w:val="nil"/>
              <w:left w:val="nil"/>
              <w:bottom w:val="single" w:sz="4" w:space="0" w:color="auto"/>
              <w:right w:val="nil"/>
            </w:tcBorders>
            <w:shd w:val="clear" w:color="auto" w:fill="auto"/>
            <w:vAlign w:val="bottom"/>
            <w:hideMark/>
          </w:tcPr>
          <w:p w14:paraId="213E7DF6" w14:textId="77777777" w:rsidR="00C33D40" w:rsidRPr="00C33D40" w:rsidRDefault="00C33D40" w:rsidP="00C33D40">
            <w:pPr>
              <w:jc w:val="center"/>
              <w:rPr>
                <w:rFonts w:ascii="Times New Roman" w:eastAsia="Times New Roman" w:hAnsi="Times New Roman" w:cs="Times New Roman"/>
                <w:b/>
                <w:bCs/>
                <w:color w:val="000000"/>
                <w:sz w:val="22"/>
                <w:szCs w:val="22"/>
              </w:rPr>
            </w:pPr>
            <w:r w:rsidRPr="00C33D40">
              <w:rPr>
                <w:rFonts w:ascii="Times New Roman" w:eastAsia="Times New Roman" w:hAnsi="Times New Roman" w:cs="Times New Roman"/>
                <w:b/>
                <w:bCs/>
                <w:color w:val="000000"/>
                <w:sz w:val="22"/>
                <w:szCs w:val="22"/>
              </w:rPr>
              <w:lastRenderedPageBreak/>
              <w:t>Appendix Table A.2. Balance Statistics for PSM Model Estimating Net Marginal "Effect" of ADHD Diagnosis with Medication Treatment on Later Positive Learning-Related Behaviors in 5th Grade among Black Children (N=900)</w:t>
            </w:r>
          </w:p>
        </w:tc>
      </w:tr>
      <w:tr w:rsidR="00C33D40" w:rsidRPr="00C33D40" w14:paraId="4A3FCDFC" w14:textId="77777777" w:rsidTr="00C33D40">
        <w:trPr>
          <w:trHeight w:val="990"/>
        </w:trPr>
        <w:tc>
          <w:tcPr>
            <w:tcW w:w="4230" w:type="dxa"/>
            <w:tcBorders>
              <w:top w:val="nil"/>
              <w:left w:val="nil"/>
              <w:bottom w:val="single" w:sz="4" w:space="0" w:color="auto"/>
              <w:right w:val="nil"/>
            </w:tcBorders>
            <w:shd w:val="clear" w:color="auto" w:fill="auto"/>
            <w:noWrap/>
            <w:vAlign w:val="bottom"/>
            <w:hideMark/>
          </w:tcPr>
          <w:p w14:paraId="5C2EA85B"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Variable</w:t>
            </w:r>
          </w:p>
        </w:tc>
        <w:tc>
          <w:tcPr>
            <w:tcW w:w="1350" w:type="dxa"/>
            <w:tcBorders>
              <w:top w:val="nil"/>
              <w:left w:val="nil"/>
              <w:bottom w:val="single" w:sz="4" w:space="0" w:color="auto"/>
              <w:right w:val="nil"/>
            </w:tcBorders>
            <w:shd w:val="clear" w:color="auto" w:fill="auto"/>
            <w:vAlign w:val="bottom"/>
            <w:hideMark/>
          </w:tcPr>
          <w:p w14:paraId="04FD9815" w14:textId="77777777" w:rsidR="00C33D40" w:rsidRPr="00C33D40" w:rsidRDefault="00C33D40" w:rsidP="00C33D40">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Unmatched (U)/ Matched (M)</w:t>
            </w:r>
          </w:p>
        </w:tc>
        <w:tc>
          <w:tcPr>
            <w:tcW w:w="949" w:type="dxa"/>
            <w:tcBorders>
              <w:top w:val="nil"/>
              <w:left w:val="nil"/>
              <w:bottom w:val="single" w:sz="4" w:space="0" w:color="auto"/>
              <w:right w:val="nil"/>
            </w:tcBorders>
            <w:shd w:val="clear" w:color="auto" w:fill="auto"/>
            <w:noWrap/>
            <w:vAlign w:val="bottom"/>
            <w:hideMark/>
          </w:tcPr>
          <w:p w14:paraId="0FC01C1F" w14:textId="77777777" w:rsidR="00C33D40" w:rsidRPr="00C33D40" w:rsidRDefault="00C33D40" w:rsidP="00C33D40">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Treated</w:t>
            </w:r>
          </w:p>
        </w:tc>
        <w:tc>
          <w:tcPr>
            <w:tcW w:w="950" w:type="dxa"/>
            <w:tcBorders>
              <w:top w:val="nil"/>
              <w:left w:val="nil"/>
              <w:bottom w:val="single" w:sz="4" w:space="0" w:color="auto"/>
              <w:right w:val="nil"/>
            </w:tcBorders>
            <w:shd w:val="clear" w:color="auto" w:fill="auto"/>
            <w:noWrap/>
            <w:vAlign w:val="bottom"/>
            <w:hideMark/>
          </w:tcPr>
          <w:p w14:paraId="58039778" w14:textId="77777777" w:rsidR="00C33D40" w:rsidRPr="00C33D40" w:rsidRDefault="00C33D40" w:rsidP="00C33D40">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Control</w:t>
            </w:r>
          </w:p>
        </w:tc>
        <w:tc>
          <w:tcPr>
            <w:tcW w:w="1071" w:type="dxa"/>
            <w:tcBorders>
              <w:top w:val="nil"/>
              <w:left w:val="nil"/>
              <w:bottom w:val="single" w:sz="4" w:space="0" w:color="auto"/>
              <w:right w:val="nil"/>
            </w:tcBorders>
            <w:shd w:val="clear" w:color="auto" w:fill="auto"/>
            <w:vAlign w:val="bottom"/>
            <w:hideMark/>
          </w:tcPr>
          <w:p w14:paraId="1CD6B801" w14:textId="77777777" w:rsidR="00C33D40" w:rsidRPr="00C33D40" w:rsidRDefault="00C33D40" w:rsidP="00C33D40">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t-statistic (treated-control)</w:t>
            </w:r>
          </w:p>
        </w:tc>
        <w:tc>
          <w:tcPr>
            <w:tcW w:w="810" w:type="dxa"/>
            <w:tcBorders>
              <w:top w:val="nil"/>
              <w:left w:val="nil"/>
              <w:bottom w:val="single" w:sz="4" w:space="0" w:color="auto"/>
              <w:right w:val="nil"/>
            </w:tcBorders>
            <w:shd w:val="clear" w:color="auto" w:fill="auto"/>
            <w:noWrap/>
            <w:vAlign w:val="bottom"/>
            <w:hideMark/>
          </w:tcPr>
          <w:p w14:paraId="745DB6EE" w14:textId="77777777" w:rsidR="00C33D40" w:rsidRPr="00C33D40" w:rsidRDefault="00C33D40" w:rsidP="00C33D40">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p&gt;|t|</w:t>
            </w:r>
          </w:p>
        </w:tc>
      </w:tr>
      <w:tr w:rsidR="00C33D40" w:rsidRPr="00C33D40" w14:paraId="769A8F33" w14:textId="77777777" w:rsidTr="00E139C2">
        <w:trPr>
          <w:trHeight w:val="20"/>
        </w:trPr>
        <w:tc>
          <w:tcPr>
            <w:tcW w:w="4230" w:type="dxa"/>
            <w:vMerge w:val="restart"/>
            <w:tcBorders>
              <w:top w:val="nil"/>
              <w:left w:val="nil"/>
              <w:bottom w:val="nil"/>
              <w:right w:val="nil"/>
            </w:tcBorders>
            <w:shd w:val="clear" w:color="auto" w:fill="auto"/>
            <w:hideMark/>
          </w:tcPr>
          <w:p w14:paraId="0CCE0A67"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Inattentive Behaviors Score in Wave Prior to Diagnosis or 1st Grade if Undiagnosed (Teacher)</w:t>
            </w:r>
          </w:p>
        </w:tc>
        <w:tc>
          <w:tcPr>
            <w:tcW w:w="1350" w:type="dxa"/>
            <w:tcBorders>
              <w:top w:val="nil"/>
              <w:left w:val="nil"/>
              <w:bottom w:val="nil"/>
              <w:right w:val="nil"/>
            </w:tcBorders>
            <w:shd w:val="clear" w:color="auto" w:fill="auto"/>
            <w:noWrap/>
            <w:hideMark/>
          </w:tcPr>
          <w:p w14:paraId="5771BA5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4106091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0.80</w:t>
            </w:r>
          </w:p>
        </w:tc>
        <w:tc>
          <w:tcPr>
            <w:tcW w:w="950" w:type="dxa"/>
            <w:tcBorders>
              <w:top w:val="nil"/>
              <w:left w:val="nil"/>
              <w:bottom w:val="nil"/>
              <w:right w:val="nil"/>
            </w:tcBorders>
            <w:shd w:val="clear" w:color="auto" w:fill="auto"/>
            <w:noWrap/>
            <w:hideMark/>
          </w:tcPr>
          <w:p w14:paraId="1F97E31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0.19</w:t>
            </w:r>
          </w:p>
        </w:tc>
        <w:tc>
          <w:tcPr>
            <w:tcW w:w="1071" w:type="dxa"/>
            <w:tcBorders>
              <w:top w:val="nil"/>
              <w:left w:val="nil"/>
              <w:bottom w:val="nil"/>
              <w:right w:val="nil"/>
            </w:tcBorders>
            <w:shd w:val="clear" w:color="auto" w:fill="auto"/>
            <w:noWrap/>
            <w:hideMark/>
          </w:tcPr>
          <w:p w14:paraId="20EFCF7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5.82</w:t>
            </w:r>
          </w:p>
        </w:tc>
        <w:tc>
          <w:tcPr>
            <w:tcW w:w="810" w:type="dxa"/>
            <w:tcBorders>
              <w:top w:val="nil"/>
              <w:left w:val="nil"/>
              <w:bottom w:val="nil"/>
              <w:right w:val="nil"/>
            </w:tcBorders>
            <w:shd w:val="clear" w:color="auto" w:fill="auto"/>
            <w:noWrap/>
            <w:hideMark/>
          </w:tcPr>
          <w:p w14:paraId="2AF791A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028B5210" w14:textId="77777777" w:rsidTr="00E139C2">
        <w:trPr>
          <w:trHeight w:val="20"/>
        </w:trPr>
        <w:tc>
          <w:tcPr>
            <w:tcW w:w="4230" w:type="dxa"/>
            <w:vMerge/>
            <w:tcBorders>
              <w:top w:val="nil"/>
              <w:left w:val="nil"/>
              <w:bottom w:val="nil"/>
              <w:right w:val="nil"/>
            </w:tcBorders>
            <w:vAlign w:val="center"/>
            <w:hideMark/>
          </w:tcPr>
          <w:p w14:paraId="22747CD5"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9E5C10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2E2B3EF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0.80</w:t>
            </w:r>
          </w:p>
        </w:tc>
        <w:tc>
          <w:tcPr>
            <w:tcW w:w="950" w:type="dxa"/>
            <w:tcBorders>
              <w:top w:val="nil"/>
              <w:left w:val="nil"/>
              <w:bottom w:val="nil"/>
              <w:right w:val="nil"/>
            </w:tcBorders>
            <w:shd w:val="clear" w:color="auto" w:fill="auto"/>
            <w:noWrap/>
            <w:hideMark/>
          </w:tcPr>
          <w:p w14:paraId="4C1AD17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0.90</w:t>
            </w:r>
          </w:p>
        </w:tc>
        <w:tc>
          <w:tcPr>
            <w:tcW w:w="1071" w:type="dxa"/>
            <w:tcBorders>
              <w:top w:val="nil"/>
              <w:left w:val="nil"/>
              <w:bottom w:val="nil"/>
              <w:right w:val="nil"/>
            </w:tcBorders>
            <w:shd w:val="clear" w:color="auto" w:fill="auto"/>
            <w:noWrap/>
            <w:hideMark/>
          </w:tcPr>
          <w:p w14:paraId="3BE265E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-0.77</w:t>
            </w:r>
          </w:p>
        </w:tc>
        <w:tc>
          <w:tcPr>
            <w:tcW w:w="810" w:type="dxa"/>
            <w:tcBorders>
              <w:top w:val="nil"/>
              <w:left w:val="nil"/>
              <w:bottom w:val="nil"/>
              <w:right w:val="nil"/>
            </w:tcBorders>
            <w:shd w:val="clear" w:color="auto" w:fill="auto"/>
            <w:noWrap/>
            <w:hideMark/>
          </w:tcPr>
          <w:p w14:paraId="776BEDB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0.440</w:t>
            </w:r>
          </w:p>
        </w:tc>
      </w:tr>
      <w:tr w:rsidR="00C33D40" w:rsidRPr="00C33D40" w14:paraId="60044426" w14:textId="77777777" w:rsidTr="00E139C2">
        <w:trPr>
          <w:trHeight w:val="20"/>
        </w:trPr>
        <w:tc>
          <w:tcPr>
            <w:tcW w:w="4230" w:type="dxa"/>
            <w:vMerge w:val="restart"/>
            <w:tcBorders>
              <w:top w:val="nil"/>
              <w:left w:val="nil"/>
              <w:bottom w:val="nil"/>
              <w:right w:val="nil"/>
            </w:tcBorders>
            <w:shd w:val="clear" w:color="auto" w:fill="auto"/>
            <w:hideMark/>
          </w:tcPr>
          <w:p w14:paraId="35D7D581"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Hyperactive Behaviors Score in Wave Prior to Diagnosis or 1st Grade if Undiagnosed (Teacher)</w:t>
            </w:r>
          </w:p>
        </w:tc>
        <w:tc>
          <w:tcPr>
            <w:tcW w:w="1350" w:type="dxa"/>
            <w:tcBorders>
              <w:top w:val="nil"/>
              <w:left w:val="nil"/>
              <w:bottom w:val="nil"/>
              <w:right w:val="nil"/>
            </w:tcBorders>
            <w:shd w:val="clear" w:color="auto" w:fill="auto"/>
            <w:noWrap/>
            <w:hideMark/>
          </w:tcPr>
          <w:p w14:paraId="3426775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42BD9F1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0.79</w:t>
            </w:r>
          </w:p>
        </w:tc>
        <w:tc>
          <w:tcPr>
            <w:tcW w:w="950" w:type="dxa"/>
            <w:tcBorders>
              <w:top w:val="nil"/>
              <w:left w:val="nil"/>
              <w:bottom w:val="nil"/>
              <w:right w:val="nil"/>
            </w:tcBorders>
            <w:shd w:val="clear" w:color="auto" w:fill="auto"/>
            <w:noWrap/>
            <w:hideMark/>
          </w:tcPr>
          <w:p w14:paraId="7F8D4F0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0.18</w:t>
            </w:r>
          </w:p>
        </w:tc>
        <w:tc>
          <w:tcPr>
            <w:tcW w:w="1071" w:type="dxa"/>
            <w:tcBorders>
              <w:top w:val="nil"/>
              <w:left w:val="nil"/>
              <w:bottom w:val="nil"/>
              <w:right w:val="nil"/>
            </w:tcBorders>
            <w:shd w:val="clear" w:color="auto" w:fill="auto"/>
            <w:noWrap/>
            <w:hideMark/>
          </w:tcPr>
          <w:p w14:paraId="6B1DD4A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7.05</w:t>
            </w:r>
          </w:p>
        </w:tc>
        <w:tc>
          <w:tcPr>
            <w:tcW w:w="810" w:type="dxa"/>
            <w:tcBorders>
              <w:top w:val="nil"/>
              <w:left w:val="nil"/>
              <w:bottom w:val="nil"/>
              <w:right w:val="nil"/>
            </w:tcBorders>
            <w:shd w:val="clear" w:color="auto" w:fill="auto"/>
            <w:noWrap/>
            <w:hideMark/>
          </w:tcPr>
          <w:p w14:paraId="7273D02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47A9BE74" w14:textId="77777777" w:rsidTr="00E139C2">
        <w:trPr>
          <w:trHeight w:val="20"/>
        </w:trPr>
        <w:tc>
          <w:tcPr>
            <w:tcW w:w="4230" w:type="dxa"/>
            <w:vMerge/>
            <w:tcBorders>
              <w:top w:val="nil"/>
              <w:left w:val="nil"/>
              <w:bottom w:val="nil"/>
              <w:right w:val="nil"/>
            </w:tcBorders>
            <w:vAlign w:val="center"/>
            <w:hideMark/>
          </w:tcPr>
          <w:p w14:paraId="1EB74EA2"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95054B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19D0108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0.79</w:t>
            </w:r>
          </w:p>
        </w:tc>
        <w:tc>
          <w:tcPr>
            <w:tcW w:w="950" w:type="dxa"/>
            <w:tcBorders>
              <w:top w:val="nil"/>
              <w:left w:val="nil"/>
              <w:bottom w:val="nil"/>
              <w:right w:val="nil"/>
            </w:tcBorders>
            <w:shd w:val="clear" w:color="auto" w:fill="auto"/>
            <w:noWrap/>
            <w:hideMark/>
          </w:tcPr>
          <w:p w14:paraId="5E180A7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0.81</w:t>
            </w:r>
          </w:p>
        </w:tc>
        <w:tc>
          <w:tcPr>
            <w:tcW w:w="1071" w:type="dxa"/>
            <w:tcBorders>
              <w:top w:val="nil"/>
              <w:left w:val="nil"/>
              <w:bottom w:val="nil"/>
              <w:right w:val="nil"/>
            </w:tcBorders>
            <w:shd w:val="clear" w:color="auto" w:fill="auto"/>
            <w:noWrap/>
            <w:hideMark/>
          </w:tcPr>
          <w:p w14:paraId="5B55C91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-0.10</w:t>
            </w:r>
          </w:p>
        </w:tc>
        <w:tc>
          <w:tcPr>
            <w:tcW w:w="810" w:type="dxa"/>
            <w:tcBorders>
              <w:top w:val="nil"/>
              <w:left w:val="nil"/>
              <w:bottom w:val="nil"/>
              <w:right w:val="nil"/>
            </w:tcBorders>
            <w:shd w:val="clear" w:color="auto" w:fill="auto"/>
            <w:noWrap/>
            <w:hideMark/>
          </w:tcPr>
          <w:p w14:paraId="050FBBF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0.922</w:t>
            </w:r>
          </w:p>
        </w:tc>
      </w:tr>
      <w:tr w:rsidR="00C33D40" w:rsidRPr="00C33D40" w14:paraId="1755E799" w14:textId="77777777" w:rsidTr="00E139C2">
        <w:trPr>
          <w:trHeight w:val="20"/>
        </w:trPr>
        <w:tc>
          <w:tcPr>
            <w:tcW w:w="4230" w:type="dxa"/>
            <w:vMerge w:val="restart"/>
            <w:tcBorders>
              <w:top w:val="nil"/>
              <w:left w:val="nil"/>
              <w:bottom w:val="nil"/>
              <w:right w:val="nil"/>
            </w:tcBorders>
            <w:shd w:val="clear" w:color="auto" w:fill="auto"/>
            <w:hideMark/>
          </w:tcPr>
          <w:p w14:paraId="55FC40EE"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ODD or CD Behaviors Score in Wave Prior to Diagnosis or 1st Grade if Undiagnosed (Teacher)</w:t>
            </w:r>
          </w:p>
        </w:tc>
        <w:tc>
          <w:tcPr>
            <w:tcW w:w="1350" w:type="dxa"/>
            <w:tcBorders>
              <w:top w:val="nil"/>
              <w:left w:val="nil"/>
              <w:bottom w:val="nil"/>
              <w:right w:val="nil"/>
            </w:tcBorders>
            <w:shd w:val="clear" w:color="auto" w:fill="auto"/>
            <w:noWrap/>
            <w:hideMark/>
          </w:tcPr>
          <w:p w14:paraId="4953CDA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2F05DF7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0.76</w:t>
            </w:r>
          </w:p>
        </w:tc>
        <w:tc>
          <w:tcPr>
            <w:tcW w:w="950" w:type="dxa"/>
            <w:tcBorders>
              <w:top w:val="nil"/>
              <w:left w:val="nil"/>
              <w:bottom w:val="nil"/>
              <w:right w:val="nil"/>
            </w:tcBorders>
            <w:shd w:val="clear" w:color="auto" w:fill="auto"/>
            <w:noWrap/>
            <w:hideMark/>
          </w:tcPr>
          <w:p w14:paraId="0F5B3AA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0.15</w:t>
            </w:r>
          </w:p>
        </w:tc>
        <w:tc>
          <w:tcPr>
            <w:tcW w:w="1071" w:type="dxa"/>
            <w:tcBorders>
              <w:top w:val="nil"/>
              <w:left w:val="nil"/>
              <w:bottom w:val="nil"/>
              <w:right w:val="nil"/>
            </w:tcBorders>
            <w:shd w:val="clear" w:color="auto" w:fill="auto"/>
            <w:noWrap/>
            <w:hideMark/>
          </w:tcPr>
          <w:p w14:paraId="39E6627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7.59</w:t>
            </w:r>
          </w:p>
        </w:tc>
        <w:tc>
          <w:tcPr>
            <w:tcW w:w="810" w:type="dxa"/>
            <w:tcBorders>
              <w:top w:val="nil"/>
              <w:left w:val="nil"/>
              <w:bottom w:val="nil"/>
              <w:right w:val="nil"/>
            </w:tcBorders>
            <w:shd w:val="clear" w:color="auto" w:fill="auto"/>
            <w:noWrap/>
            <w:hideMark/>
          </w:tcPr>
          <w:p w14:paraId="565BB5A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7F343C69" w14:textId="77777777" w:rsidTr="00E139C2">
        <w:trPr>
          <w:trHeight w:val="20"/>
        </w:trPr>
        <w:tc>
          <w:tcPr>
            <w:tcW w:w="4230" w:type="dxa"/>
            <w:vMerge/>
            <w:tcBorders>
              <w:top w:val="nil"/>
              <w:left w:val="nil"/>
              <w:bottom w:val="nil"/>
              <w:right w:val="nil"/>
            </w:tcBorders>
            <w:vAlign w:val="center"/>
            <w:hideMark/>
          </w:tcPr>
          <w:p w14:paraId="55A29712"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598A7A1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307B659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0.76</w:t>
            </w:r>
          </w:p>
        </w:tc>
        <w:tc>
          <w:tcPr>
            <w:tcW w:w="950" w:type="dxa"/>
            <w:tcBorders>
              <w:top w:val="nil"/>
              <w:left w:val="nil"/>
              <w:bottom w:val="nil"/>
              <w:right w:val="nil"/>
            </w:tcBorders>
            <w:shd w:val="clear" w:color="auto" w:fill="auto"/>
            <w:noWrap/>
            <w:hideMark/>
          </w:tcPr>
          <w:p w14:paraId="08F4BDB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0.80</w:t>
            </w:r>
          </w:p>
        </w:tc>
        <w:tc>
          <w:tcPr>
            <w:tcW w:w="1071" w:type="dxa"/>
            <w:tcBorders>
              <w:top w:val="nil"/>
              <w:left w:val="nil"/>
              <w:bottom w:val="nil"/>
              <w:right w:val="nil"/>
            </w:tcBorders>
            <w:shd w:val="clear" w:color="auto" w:fill="auto"/>
            <w:noWrap/>
            <w:hideMark/>
          </w:tcPr>
          <w:p w14:paraId="301E5B3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-0.34</w:t>
            </w:r>
          </w:p>
        </w:tc>
        <w:tc>
          <w:tcPr>
            <w:tcW w:w="810" w:type="dxa"/>
            <w:tcBorders>
              <w:top w:val="nil"/>
              <w:left w:val="nil"/>
              <w:bottom w:val="nil"/>
              <w:right w:val="nil"/>
            </w:tcBorders>
            <w:shd w:val="clear" w:color="auto" w:fill="auto"/>
            <w:noWrap/>
            <w:hideMark/>
          </w:tcPr>
          <w:p w14:paraId="179D0E2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0.732</w:t>
            </w:r>
          </w:p>
        </w:tc>
      </w:tr>
      <w:tr w:rsidR="00C33D40" w:rsidRPr="00C33D40" w14:paraId="642F152E" w14:textId="77777777" w:rsidTr="00E139C2">
        <w:trPr>
          <w:trHeight w:val="20"/>
        </w:trPr>
        <w:tc>
          <w:tcPr>
            <w:tcW w:w="4230" w:type="dxa"/>
            <w:vMerge w:val="restart"/>
            <w:tcBorders>
              <w:top w:val="nil"/>
              <w:left w:val="nil"/>
              <w:bottom w:val="nil"/>
              <w:right w:val="nil"/>
            </w:tcBorders>
            <w:shd w:val="clear" w:color="auto" w:fill="auto"/>
            <w:hideMark/>
          </w:tcPr>
          <w:p w14:paraId="11FE9756"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Internalizing Behavior Problems Score in Wave Prior to Diagnosis or 1st Grade if Undiagnosed (Teacher)</w:t>
            </w:r>
          </w:p>
        </w:tc>
        <w:tc>
          <w:tcPr>
            <w:tcW w:w="1350" w:type="dxa"/>
            <w:tcBorders>
              <w:top w:val="nil"/>
              <w:left w:val="nil"/>
              <w:bottom w:val="nil"/>
              <w:right w:val="nil"/>
            </w:tcBorders>
            <w:shd w:val="clear" w:color="auto" w:fill="auto"/>
            <w:noWrap/>
            <w:hideMark/>
          </w:tcPr>
          <w:p w14:paraId="6F00763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7FC3E9C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0.32</w:t>
            </w:r>
          </w:p>
        </w:tc>
        <w:tc>
          <w:tcPr>
            <w:tcW w:w="950" w:type="dxa"/>
            <w:tcBorders>
              <w:top w:val="nil"/>
              <w:left w:val="nil"/>
              <w:bottom w:val="nil"/>
              <w:right w:val="nil"/>
            </w:tcBorders>
            <w:shd w:val="clear" w:color="auto" w:fill="auto"/>
            <w:noWrap/>
            <w:hideMark/>
          </w:tcPr>
          <w:p w14:paraId="19EB7FE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1071" w:type="dxa"/>
            <w:tcBorders>
              <w:top w:val="nil"/>
              <w:left w:val="nil"/>
              <w:bottom w:val="nil"/>
              <w:right w:val="nil"/>
            </w:tcBorders>
            <w:shd w:val="clear" w:color="auto" w:fill="auto"/>
            <w:noWrap/>
            <w:hideMark/>
          </w:tcPr>
          <w:p w14:paraId="7A97C02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3.21</w:t>
            </w:r>
          </w:p>
        </w:tc>
        <w:tc>
          <w:tcPr>
            <w:tcW w:w="810" w:type="dxa"/>
            <w:tcBorders>
              <w:top w:val="nil"/>
              <w:left w:val="nil"/>
              <w:bottom w:val="nil"/>
              <w:right w:val="nil"/>
            </w:tcBorders>
            <w:shd w:val="clear" w:color="auto" w:fill="auto"/>
            <w:noWrap/>
            <w:hideMark/>
          </w:tcPr>
          <w:p w14:paraId="2AB45BB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0.001</w:t>
            </w:r>
          </w:p>
        </w:tc>
      </w:tr>
      <w:tr w:rsidR="00C33D40" w:rsidRPr="00C33D40" w14:paraId="05A96C88" w14:textId="77777777" w:rsidTr="00E139C2">
        <w:trPr>
          <w:trHeight w:val="20"/>
        </w:trPr>
        <w:tc>
          <w:tcPr>
            <w:tcW w:w="4230" w:type="dxa"/>
            <w:vMerge/>
            <w:tcBorders>
              <w:top w:val="nil"/>
              <w:left w:val="nil"/>
              <w:bottom w:val="nil"/>
              <w:right w:val="nil"/>
            </w:tcBorders>
            <w:vAlign w:val="center"/>
            <w:hideMark/>
          </w:tcPr>
          <w:p w14:paraId="7D4C6B29"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7B801D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692BC8B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0.32</w:t>
            </w:r>
          </w:p>
        </w:tc>
        <w:tc>
          <w:tcPr>
            <w:tcW w:w="950" w:type="dxa"/>
            <w:tcBorders>
              <w:top w:val="nil"/>
              <w:left w:val="nil"/>
              <w:bottom w:val="nil"/>
              <w:right w:val="nil"/>
            </w:tcBorders>
            <w:shd w:val="clear" w:color="auto" w:fill="auto"/>
            <w:noWrap/>
            <w:hideMark/>
          </w:tcPr>
          <w:p w14:paraId="4FBFB0B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0.30</w:t>
            </w:r>
          </w:p>
        </w:tc>
        <w:tc>
          <w:tcPr>
            <w:tcW w:w="1071" w:type="dxa"/>
            <w:tcBorders>
              <w:top w:val="nil"/>
              <w:left w:val="nil"/>
              <w:bottom w:val="nil"/>
              <w:right w:val="nil"/>
            </w:tcBorders>
            <w:shd w:val="clear" w:color="auto" w:fill="auto"/>
            <w:noWrap/>
            <w:hideMark/>
          </w:tcPr>
          <w:p w14:paraId="07EBBBC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0.26</w:t>
            </w:r>
          </w:p>
        </w:tc>
        <w:tc>
          <w:tcPr>
            <w:tcW w:w="810" w:type="dxa"/>
            <w:tcBorders>
              <w:top w:val="nil"/>
              <w:left w:val="nil"/>
              <w:bottom w:val="nil"/>
              <w:right w:val="nil"/>
            </w:tcBorders>
            <w:shd w:val="clear" w:color="auto" w:fill="auto"/>
            <w:noWrap/>
            <w:hideMark/>
          </w:tcPr>
          <w:p w14:paraId="798F332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0.797</w:t>
            </w:r>
          </w:p>
        </w:tc>
      </w:tr>
      <w:tr w:rsidR="00C33D40" w:rsidRPr="00C33D40" w14:paraId="7AD9E5EE" w14:textId="77777777" w:rsidTr="00E139C2">
        <w:trPr>
          <w:trHeight w:val="20"/>
        </w:trPr>
        <w:tc>
          <w:tcPr>
            <w:tcW w:w="4230" w:type="dxa"/>
            <w:vMerge w:val="restart"/>
            <w:tcBorders>
              <w:top w:val="nil"/>
              <w:left w:val="nil"/>
              <w:bottom w:val="nil"/>
              <w:right w:val="nil"/>
            </w:tcBorders>
            <w:shd w:val="clear" w:color="auto" w:fill="auto"/>
            <w:hideMark/>
          </w:tcPr>
          <w:p w14:paraId="4FB5547A"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Inattentive Behaviors Score in Wave Prior to Diagnosis or 1st Grade if Undiagnosed (Parent)</w:t>
            </w:r>
          </w:p>
        </w:tc>
        <w:tc>
          <w:tcPr>
            <w:tcW w:w="1350" w:type="dxa"/>
            <w:tcBorders>
              <w:top w:val="nil"/>
              <w:left w:val="nil"/>
              <w:bottom w:val="nil"/>
              <w:right w:val="nil"/>
            </w:tcBorders>
            <w:shd w:val="clear" w:color="auto" w:fill="auto"/>
            <w:noWrap/>
            <w:hideMark/>
          </w:tcPr>
          <w:p w14:paraId="7A76B99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37B9C31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0.55</w:t>
            </w:r>
          </w:p>
        </w:tc>
        <w:tc>
          <w:tcPr>
            <w:tcW w:w="950" w:type="dxa"/>
            <w:tcBorders>
              <w:top w:val="nil"/>
              <w:left w:val="nil"/>
              <w:bottom w:val="nil"/>
              <w:right w:val="nil"/>
            </w:tcBorders>
            <w:shd w:val="clear" w:color="auto" w:fill="auto"/>
            <w:noWrap/>
            <w:hideMark/>
          </w:tcPr>
          <w:p w14:paraId="6C7D69D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1071" w:type="dxa"/>
            <w:tcBorders>
              <w:top w:val="nil"/>
              <w:left w:val="nil"/>
              <w:bottom w:val="nil"/>
              <w:right w:val="nil"/>
            </w:tcBorders>
            <w:shd w:val="clear" w:color="auto" w:fill="auto"/>
            <w:noWrap/>
            <w:hideMark/>
          </w:tcPr>
          <w:p w14:paraId="225186C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4.59</w:t>
            </w:r>
          </w:p>
        </w:tc>
        <w:tc>
          <w:tcPr>
            <w:tcW w:w="810" w:type="dxa"/>
            <w:tcBorders>
              <w:top w:val="nil"/>
              <w:left w:val="nil"/>
              <w:bottom w:val="nil"/>
              <w:right w:val="nil"/>
            </w:tcBorders>
            <w:shd w:val="clear" w:color="auto" w:fill="auto"/>
            <w:noWrap/>
            <w:hideMark/>
          </w:tcPr>
          <w:p w14:paraId="2CACC3A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1BEAB419" w14:textId="77777777" w:rsidTr="00E139C2">
        <w:trPr>
          <w:trHeight w:val="20"/>
        </w:trPr>
        <w:tc>
          <w:tcPr>
            <w:tcW w:w="4230" w:type="dxa"/>
            <w:vMerge/>
            <w:tcBorders>
              <w:top w:val="nil"/>
              <w:left w:val="nil"/>
              <w:bottom w:val="nil"/>
              <w:right w:val="nil"/>
            </w:tcBorders>
            <w:vAlign w:val="center"/>
            <w:hideMark/>
          </w:tcPr>
          <w:p w14:paraId="1456D1A0"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1B4ABD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6B30F9D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0.55</w:t>
            </w:r>
          </w:p>
        </w:tc>
        <w:tc>
          <w:tcPr>
            <w:tcW w:w="950" w:type="dxa"/>
            <w:tcBorders>
              <w:top w:val="nil"/>
              <w:left w:val="nil"/>
              <w:bottom w:val="nil"/>
              <w:right w:val="nil"/>
            </w:tcBorders>
            <w:shd w:val="clear" w:color="auto" w:fill="auto"/>
            <w:noWrap/>
            <w:hideMark/>
          </w:tcPr>
          <w:p w14:paraId="50EEC4A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0.39</w:t>
            </w:r>
          </w:p>
        </w:tc>
        <w:tc>
          <w:tcPr>
            <w:tcW w:w="1071" w:type="dxa"/>
            <w:tcBorders>
              <w:top w:val="nil"/>
              <w:left w:val="nil"/>
              <w:bottom w:val="nil"/>
              <w:right w:val="nil"/>
            </w:tcBorders>
            <w:shd w:val="clear" w:color="auto" w:fill="auto"/>
            <w:noWrap/>
            <w:hideMark/>
          </w:tcPr>
          <w:p w14:paraId="72FA9F5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1.17</w:t>
            </w:r>
          </w:p>
        </w:tc>
        <w:tc>
          <w:tcPr>
            <w:tcW w:w="810" w:type="dxa"/>
            <w:tcBorders>
              <w:top w:val="nil"/>
              <w:left w:val="nil"/>
              <w:bottom w:val="nil"/>
              <w:right w:val="nil"/>
            </w:tcBorders>
            <w:shd w:val="clear" w:color="auto" w:fill="auto"/>
            <w:noWrap/>
            <w:hideMark/>
          </w:tcPr>
          <w:p w14:paraId="13BEDB2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0.243</w:t>
            </w:r>
          </w:p>
        </w:tc>
      </w:tr>
      <w:tr w:rsidR="00C33D40" w:rsidRPr="00C33D40" w14:paraId="1F44AA75" w14:textId="77777777" w:rsidTr="00E139C2">
        <w:trPr>
          <w:trHeight w:val="20"/>
        </w:trPr>
        <w:tc>
          <w:tcPr>
            <w:tcW w:w="4230" w:type="dxa"/>
            <w:vMerge w:val="restart"/>
            <w:tcBorders>
              <w:top w:val="nil"/>
              <w:left w:val="nil"/>
              <w:bottom w:val="nil"/>
              <w:right w:val="nil"/>
            </w:tcBorders>
            <w:shd w:val="clear" w:color="auto" w:fill="auto"/>
            <w:hideMark/>
          </w:tcPr>
          <w:p w14:paraId="160BF4C2"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Hyperactive Behaviors Score in Wave Prior to Diagnosis or 1st Grade if Undiagnosed (Parent)</w:t>
            </w:r>
          </w:p>
        </w:tc>
        <w:tc>
          <w:tcPr>
            <w:tcW w:w="1350" w:type="dxa"/>
            <w:tcBorders>
              <w:top w:val="nil"/>
              <w:left w:val="nil"/>
              <w:bottom w:val="nil"/>
              <w:right w:val="nil"/>
            </w:tcBorders>
            <w:shd w:val="clear" w:color="auto" w:fill="auto"/>
            <w:noWrap/>
            <w:hideMark/>
          </w:tcPr>
          <w:p w14:paraId="63B9698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5B11481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0.82</w:t>
            </w:r>
          </w:p>
        </w:tc>
        <w:tc>
          <w:tcPr>
            <w:tcW w:w="950" w:type="dxa"/>
            <w:tcBorders>
              <w:top w:val="nil"/>
              <w:left w:val="nil"/>
              <w:bottom w:val="nil"/>
              <w:right w:val="nil"/>
            </w:tcBorders>
            <w:shd w:val="clear" w:color="auto" w:fill="auto"/>
            <w:noWrap/>
            <w:hideMark/>
          </w:tcPr>
          <w:p w14:paraId="4107661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0.09</w:t>
            </w:r>
          </w:p>
        </w:tc>
        <w:tc>
          <w:tcPr>
            <w:tcW w:w="1071" w:type="dxa"/>
            <w:tcBorders>
              <w:top w:val="nil"/>
              <w:left w:val="nil"/>
              <w:bottom w:val="nil"/>
              <w:right w:val="nil"/>
            </w:tcBorders>
            <w:shd w:val="clear" w:color="auto" w:fill="auto"/>
            <w:noWrap/>
            <w:hideMark/>
          </w:tcPr>
          <w:p w14:paraId="53E50C2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8.46</w:t>
            </w:r>
          </w:p>
        </w:tc>
        <w:tc>
          <w:tcPr>
            <w:tcW w:w="810" w:type="dxa"/>
            <w:tcBorders>
              <w:top w:val="nil"/>
              <w:left w:val="nil"/>
              <w:bottom w:val="nil"/>
              <w:right w:val="nil"/>
            </w:tcBorders>
            <w:shd w:val="clear" w:color="auto" w:fill="auto"/>
            <w:noWrap/>
            <w:hideMark/>
          </w:tcPr>
          <w:p w14:paraId="150FEEB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0DFAEC10" w14:textId="77777777" w:rsidTr="00E139C2">
        <w:trPr>
          <w:trHeight w:val="20"/>
        </w:trPr>
        <w:tc>
          <w:tcPr>
            <w:tcW w:w="4230" w:type="dxa"/>
            <w:vMerge/>
            <w:tcBorders>
              <w:top w:val="nil"/>
              <w:left w:val="nil"/>
              <w:bottom w:val="nil"/>
              <w:right w:val="nil"/>
            </w:tcBorders>
            <w:vAlign w:val="center"/>
            <w:hideMark/>
          </w:tcPr>
          <w:p w14:paraId="284C2026"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0B7A1CE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66B2E41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0.82</w:t>
            </w:r>
          </w:p>
        </w:tc>
        <w:tc>
          <w:tcPr>
            <w:tcW w:w="950" w:type="dxa"/>
            <w:tcBorders>
              <w:top w:val="nil"/>
              <w:left w:val="nil"/>
              <w:bottom w:val="nil"/>
              <w:right w:val="nil"/>
            </w:tcBorders>
            <w:shd w:val="clear" w:color="auto" w:fill="auto"/>
            <w:noWrap/>
            <w:hideMark/>
          </w:tcPr>
          <w:p w14:paraId="77E525F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0.81</w:t>
            </w:r>
          </w:p>
        </w:tc>
        <w:tc>
          <w:tcPr>
            <w:tcW w:w="1071" w:type="dxa"/>
            <w:tcBorders>
              <w:top w:val="nil"/>
              <w:left w:val="nil"/>
              <w:bottom w:val="nil"/>
              <w:right w:val="nil"/>
            </w:tcBorders>
            <w:shd w:val="clear" w:color="auto" w:fill="auto"/>
            <w:noWrap/>
            <w:hideMark/>
          </w:tcPr>
          <w:p w14:paraId="2CEE45E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0.10</w:t>
            </w:r>
          </w:p>
        </w:tc>
        <w:tc>
          <w:tcPr>
            <w:tcW w:w="810" w:type="dxa"/>
            <w:tcBorders>
              <w:top w:val="nil"/>
              <w:left w:val="nil"/>
              <w:bottom w:val="nil"/>
              <w:right w:val="nil"/>
            </w:tcBorders>
            <w:shd w:val="clear" w:color="auto" w:fill="auto"/>
            <w:noWrap/>
            <w:hideMark/>
          </w:tcPr>
          <w:p w14:paraId="4BFB97C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0.920</w:t>
            </w:r>
          </w:p>
        </w:tc>
      </w:tr>
      <w:tr w:rsidR="00C33D40" w:rsidRPr="00C33D40" w14:paraId="48F7F0D1" w14:textId="77777777" w:rsidTr="00E139C2">
        <w:trPr>
          <w:trHeight w:val="20"/>
        </w:trPr>
        <w:tc>
          <w:tcPr>
            <w:tcW w:w="4230" w:type="dxa"/>
            <w:vMerge w:val="restart"/>
            <w:tcBorders>
              <w:top w:val="nil"/>
              <w:left w:val="nil"/>
              <w:bottom w:val="nil"/>
              <w:right w:val="nil"/>
            </w:tcBorders>
            <w:shd w:val="clear" w:color="auto" w:fill="auto"/>
            <w:hideMark/>
          </w:tcPr>
          <w:p w14:paraId="6E3EE6D2"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ODD or CD Behaviors Score in Wave Prior to Diagnosis or 1st Grade if Undiagnosed (Parent)</w:t>
            </w:r>
          </w:p>
        </w:tc>
        <w:tc>
          <w:tcPr>
            <w:tcW w:w="1350" w:type="dxa"/>
            <w:tcBorders>
              <w:top w:val="nil"/>
              <w:left w:val="nil"/>
              <w:bottom w:val="nil"/>
              <w:right w:val="nil"/>
            </w:tcBorders>
            <w:shd w:val="clear" w:color="auto" w:fill="auto"/>
            <w:noWrap/>
            <w:hideMark/>
          </w:tcPr>
          <w:p w14:paraId="7E29EB4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2934706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w:t>
            </w:r>
          </w:p>
        </w:tc>
        <w:tc>
          <w:tcPr>
            <w:tcW w:w="950" w:type="dxa"/>
            <w:tcBorders>
              <w:top w:val="nil"/>
              <w:left w:val="nil"/>
              <w:bottom w:val="nil"/>
              <w:right w:val="nil"/>
            </w:tcBorders>
            <w:shd w:val="clear" w:color="auto" w:fill="auto"/>
            <w:noWrap/>
            <w:hideMark/>
          </w:tcPr>
          <w:p w14:paraId="5BC8859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w:t>
            </w:r>
          </w:p>
        </w:tc>
        <w:tc>
          <w:tcPr>
            <w:tcW w:w="1071" w:type="dxa"/>
            <w:tcBorders>
              <w:top w:val="nil"/>
              <w:left w:val="nil"/>
              <w:bottom w:val="nil"/>
              <w:right w:val="nil"/>
            </w:tcBorders>
            <w:shd w:val="clear" w:color="auto" w:fill="auto"/>
            <w:noWrap/>
            <w:hideMark/>
          </w:tcPr>
          <w:p w14:paraId="36B8F25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5.43</w:t>
            </w:r>
          </w:p>
        </w:tc>
        <w:tc>
          <w:tcPr>
            <w:tcW w:w="810" w:type="dxa"/>
            <w:tcBorders>
              <w:top w:val="nil"/>
              <w:left w:val="nil"/>
              <w:bottom w:val="nil"/>
              <w:right w:val="nil"/>
            </w:tcBorders>
            <w:shd w:val="clear" w:color="auto" w:fill="auto"/>
            <w:noWrap/>
            <w:hideMark/>
          </w:tcPr>
          <w:p w14:paraId="7035548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16B85A5E" w14:textId="77777777" w:rsidTr="00E139C2">
        <w:trPr>
          <w:trHeight w:val="20"/>
        </w:trPr>
        <w:tc>
          <w:tcPr>
            <w:tcW w:w="4230" w:type="dxa"/>
            <w:vMerge/>
            <w:tcBorders>
              <w:top w:val="nil"/>
              <w:left w:val="nil"/>
              <w:bottom w:val="nil"/>
              <w:right w:val="nil"/>
            </w:tcBorders>
            <w:vAlign w:val="center"/>
            <w:hideMark/>
          </w:tcPr>
          <w:p w14:paraId="6ADE69D9"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18FA78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2F1C115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w:t>
            </w:r>
          </w:p>
        </w:tc>
        <w:tc>
          <w:tcPr>
            <w:tcW w:w="950" w:type="dxa"/>
            <w:tcBorders>
              <w:top w:val="nil"/>
              <w:left w:val="nil"/>
              <w:bottom w:val="nil"/>
              <w:right w:val="nil"/>
            </w:tcBorders>
            <w:shd w:val="clear" w:color="auto" w:fill="auto"/>
            <w:noWrap/>
            <w:hideMark/>
          </w:tcPr>
          <w:p w14:paraId="62D2CC5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0.31</w:t>
            </w:r>
          </w:p>
        </w:tc>
        <w:tc>
          <w:tcPr>
            <w:tcW w:w="1071" w:type="dxa"/>
            <w:tcBorders>
              <w:top w:val="nil"/>
              <w:left w:val="nil"/>
              <w:bottom w:val="nil"/>
              <w:right w:val="nil"/>
            </w:tcBorders>
            <w:shd w:val="clear" w:color="auto" w:fill="auto"/>
            <w:noWrap/>
            <w:hideMark/>
          </w:tcPr>
          <w:p w14:paraId="4BF6F2B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1.07</w:t>
            </w:r>
          </w:p>
        </w:tc>
        <w:tc>
          <w:tcPr>
            <w:tcW w:w="810" w:type="dxa"/>
            <w:tcBorders>
              <w:top w:val="nil"/>
              <w:left w:val="nil"/>
              <w:bottom w:val="nil"/>
              <w:right w:val="nil"/>
            </w:tcBorders>
            <w:shd w:val="clear" w:color="auto" w:fill="auto"/>
            <w:noWrap/>
            <w:hideMark/>
          </w:tcPr>
          <w:p w14:paraId="5BCB062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0.285</w:t>
            </w:r>
          </w:p>
        </w:tc>
      </w:tr>
      <w:tr w:rsidR="00C33D40" w:rsidRPr="00C33D40" w14:paraId="17243B00" w14:textId="77777777" w:rsidTr="00E139C2">
        <w:trPr>
          <w:trHeight w:val="20"/>
        </w:trPr>
        <w:tc>
          <w:tcPr>
            <w:tcW w:w="4230" w:type="dxa"/>
            <w:vMerge w:val="restart"/>
            <w:tcBorders>
              <w:top w:val="nil"/>
              <w:left w:val="nil"/>
              <w:bottom w:val="nil"/>
              <w:right w:val="nil"/>
            </w:tcBorders>
            <w:shd w:val="clear" w:color="auto" w:fill="auto"/>
            <w:hideMark/>
          </w:tcPr>
          <w:p w14:paraId="396F8B36"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Reading Score in Kindergarten (std.)</w:t>
            </w:r>
          </w:p>
        </w:tc>
        <w:tc>
          <w:tcPr>
            <w:tcW w:w="1350" w:type="dxa"/>
            <w:tcBorders>
              <w:top w:val="nil"/>
              <w:left w:val="nil"/>
              <w:bottom w:val="nil"/>
              <w:right w:val="nil"/>
            </w:tcBorders>
            <w:shd w:val="clear" w:color="auto" w:fill="auto"/>
            <w:noWrap/>
            <w:hideMark/>
          </w:tcPr>
          <w:p w14:paraId="073C5FE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3237C6C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-0.59</w:t>
            </w:r>
          </w:p>
        </w:tc>
        <w:tc>
          <w:tcPr>
            <w:tcW w:w="950" w:type="dxa"/>
            <w:tcBorders>
              <w:top w:val="nil"/>
              <w:left w:val="nil"/>
              <w:bottom w:val="nil"/>
              <w:right w:val="nil"/>
            </w:tcBorders>
            <w:shd w:val="clear" w:color="auto" w:fill="auto"/>
            <w:noWrap/>
            <w:hideMark/>
          </w:tcPr>
          <w:p w14:paraId="20D0CFE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-0.11</w:t>
            </w:r>
          </w:p>
        </w:tc>
        <w:tc>
          <w:tcPr>
            <w:tcW w:w="1071" w:type="dxa"/>
            <w:tcBorders>
              <w:top w:val="nil"/>
              <w:left w:val="nil"/>
              <w:bottom w:val="nil"/>
              <w:right w:val="nil"/>
            </w:tcBorders>
            <w:shd w:val="clear" w:color="auto" w:fill="auto"/>
            <w:noWrap/>
            <w:hideMark/>
          </w:tcPr>
          <w:p w14:paraId="05C4991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-4.66</w:t>
            </w:r>
          </w:p>
        </w:tc>
        <w:tc>
          <w:tcPr>
            <w:tcW w:w="810" w:type="dxa"/>
            <w:tcBorders>
              <w:top w:val="nil"/>
              <w:left w:val="nil"/>
              <w:bottom w:val="nil"/>
              <w:right w:val="nil"/>
            </w:tcBorders>
            <w:shd w:val="clear" w:color="auto" w:fill="auto"/>
            <w:noWrap/>
            <w:hideMark/>
          </w:tcPr>
          <w:p w14:paraId="623144A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4FBE6534" w14:textId="77777777" w:rsidTr="00E139C2">
        <w:trPr>
          <w:trHeight w:val="20"/>
        </w:trPr>
        <w:tc>
          <w:tcPr>
            <w:tcW w:w="4230" w:type="dxa"/>
            <w:vMerge/>
            <w:tcBorders>
              <w:top w:val="nil"/>
              <w:left w:val="nil"/>
              <w:bottom w:val="nil"/>
              <w:right w:val="nil"/>
            </w:tcBorders>
            <w:vAlign w:val="center"/>
            <w:hideMark/>
          </w:tcPr>
          <w:p w14:paraId="63F83189"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439139F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356AD4B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-0.59</w:t>
            </w:r>
          </w:p>
        </w:tc>
        <w:tc>
          <w:tcPr>
            <w:tcW w:w="950" w:type="dxa"/>
            <w:tcBorders>
              <w:top w:val="nil"/>
              <w:left w:val="nil"/>
              <w:bottom w:val="nil"/>
              <w:right w:val="nil"/>
            </w:tcBorders>
            <w:shd w:val="clear" w:color="auto" w:fill="auto"/>
            <w:noWrap/>
            <w:hideMark/>
          </w:tcPr>
          <w:p w14:paraId="5E6E30B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-0.66</w:t>
            </w:r>
          </w:p>
        </w:tc>
        <w:tc>
          <w:tcPr>
            <w:tcW w:w="1071" w:type="dxa"/>
            <w:tcBorders>
              <w:top w:val="nil"/>
              <w:left w:val="nil"/>
              <w:bottom w:val="nil"/>
              <w:right w:val="nil"/>
            </w:tcBorders>
            <w:shd w:val="clear" w:color="auto" w:fill="auto"/>
            <w:noWrap/>
            <w:hideMark/>
          </w:tcPr>
          <w:p w14:paraId="4450A37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0.60</w:t>
            </w:r>
          </w:p>
        </w:tc>
        <w:tc>
          <w:tcPr>
            <w:tcW w:w="810" w:type="dxa"/>
            <w:tcBorders>
              <w:top w:val="nil"/>
              <w:left w:val="nil"/>
              <w:bottom w:val="nil"/>
              <w:right w:val="nil"/>
            </w:tcBorders>
            <w:shd w:val="clear" w:color="auto" w:fill="auto"/>
            <w:noWrap/>
            <w:hideMark/>
          </w:tcPr>
          <w:p w14:paraId="649C002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0.551</w:t>
            </w:r>
          </w:p>
        </w:tc>
      </w:tr>
      <w:tr w:rsidR="00C33D40" w:rsidRPr="00C33D40" w14:paraId="634CDB2B" w14:textId="77777777" w:rsidTr="00E139C2">
        <w:trPr>
          <w:trHeight w:val="20"/>
        </w:trPr>
        <w:tc>
          <w:tcPr>
            <w:tcW w:w="4230" w:type="dxa"/>
            <w:vMerge w:val="restart"/>
            <w:tcBorders>
              <w:top w:val="nil"/>
              <w:left w:val="nil"/>
              <w:bottom w:val="nil"/>
              <w:right w:val="nil"/>
            </w:tcBorders>
            <w:shd w:val="clear" w:color="auto" w:fill="auto"/>
            <w:hideMark/>
          </w:tcPr>
          <w:p w14:paraId="563D6CF5"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Math Score in Kindergarten (std.)</w:t>
            </w:r>
          </w:p>
        </w:tc>
        <w:tc>
          <w:tcPr>
            <w:tcW w:w="1350" w:type="dxa"/>
            <w:tcBorders>
              <w:top w:val="nil"/>
              <w:left w:val="nil"/>
              <w:bottom w:val="nil"/>
              <w:right w:val="nil"/>
            </w:tcBorders>
            <w:shd w:val="clear" w:color="auto" w:fill="auto"/>
            <w:noWrap/>
            <w:hideMark/>
          </w:tcPr>
          <w:p w14:paraId="0D89D08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7B1125C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-0.85</w:t>
            </w:r>
          </w:p>
        </w:tc>
        <w:tc>
          <w:tcPr>
            <w:tcW w:w="950" w:type="dxa"/>
            <w:tcBorders>
              <w:top w:val="nil"/>
              <w:left w:val="nil"/>
              <w:bottom w:val="nil"/>
              <w:right w:val="nil"/>
            </w:tcBorders>
            <w:shd w:val="clear" w:color="auto" w:fill="auto"/>
            <w:noWrap/>
            <w:hideMark/>
          </w:tcPr>
          <w:p w14:paraId="5BE41F1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-0.32</w:t>
            </w:r>
          </w:p>
        </w:tc>
        <w:tc>
          <w:tcPr>
            <w:tcW w:w="1071" w:type="dxa"/>
            <w:tcBorders>
              <w:top w:val="nil"/>
              <w:left w:val="nil"/>
              <w:bottom w:val="nil"/>
              <w:right w:val="nil"/>
            </w:tcBorders>
            <w:shd w:val="clear" w:color="auto" w:fill="auto"/>
            <w:noWrap/>
            <w:hideMark/>
          </w:tcPr>
          <w:p w14:paraId="598A55E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-5.54</w:t>
            </w:r>
          </w:p>
        </w:tc>
        <w:tc>
          <w:tcPr>
            <w:tcW w:w="810" w:type="dxa"/>
            <w:tcBorders>
              <w:top w:val="nil"/>
              <w:left w:val="nil"/>
              <w:bottom w:val="nil"/>
              <w:right w:val="nil"/>
            </w:tcBorders>
            <w:shd w:val="clear" w:color="auto" w:fill="auto"/>
            <w:noWrap/>
            <w:hideMark/>
          </w:tcPr>
          <w:p w14:paraId="2B0E6BD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418D8D07" w14:textId="77777777" w:rsidTr="00E139C2">
        <w:trPr>
          <w:trHeight w:val="20"/>
        </w:trPr>
        <w:tc>
          <w:tcPr>
            <w:tcW w:w="4230" w:type="dxa"/>
            <w:vMerge/>
            <w:tcBorders>
              <w:top w:val="nil"/>
              <w:left w:val="nil"/>
              <w:bottom w:val="nil"/>
              <w:right w:val="nil"/>
            </w:tcBorders>
            <w:vAlign w:val="center"/>
            <w:hideMark/>
          </w:tcPr>
          <w:p w14:paraId="1680F151"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BB66B1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50375A2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-0.85</w:t>
            </w:r>
          </w:p>
        </w:tc>
        <w:tc>
          <w:tcPr>
            <w:tcW w:w="950" w:type="dxa"/>
            <w:tcBorders>
              <w:top w:val="nil"/>
              <w:left w:val="nil"/>
              <w:bottom w:val="nil"/>
              <w:right w:val="nil"/>
            </w:tcBorders>
            <w:shd w:val="clear" w:color="auto" w:fill="auto"/>
            <w:noWrap/>
            <w:hideMark/>
          </w:tcPr>
          <w:p w14:paraId="768B3DE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-0.97</w:t>
            </w:r>
          </w:p>
        </w:tc>
        <w:tc>
          <w:tcPr>
            <w:tcW w:w="1071" w:type="dxa"/>
            <w:tcBorders>
              <w:top w:val="nil"/>
              <w:left w:val="nil"/>
              <w:bottom w:val="nil"/>
              <w:right w:val="nil"/>
            </w:tcBorders>
            <w:shd w:val="clear" w:color="auto" w:fill="auto"/>
            <w:noWrap/>
            <w:hideMark/>
          </w:tcPr>
          <w:p w14:paraId="56D27A5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1.02</w:t>
            </w:r>
          </w:p>
        </w:tc>
        <w:tc>
          <w:tcPr>
            <w:tcW w:w="810" w:type="dxa"/>
            <w:tcBorders>
              <w:top w:val="nil"/>
              <w:left w:val="nil"/>
              <w:bottom w:val="nil"/>
              <w:right w:val="nil"/>
            </w:tcBorders>
            <w:shd w:val="clear" w:color="auto" w:fill="auto"/>
            <w:noWrap/>
            <w:hideMark/>
          </w:tcPr>
          <w:p w14:paraId="63AB66A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0.308</w:t>
            </w:r>
          </w:p>
        </w:tc>
      </w:tr>
      <w:tr w:rsidR="00C33D40" w:rsidRPr="00C33D40" w14:paraId="23850F1D" w14:textId="77777777" w:rsidTr="00E139C2">
        <w:trPr>
          <w:trHeight w:val="20"/>
        </w:trPr>
        <w:tc>
          <w:tcPr>
            <w:tcW w:w="4230" w:type="dxa"/>
            <w:vMerge w:val="restart"/>
            <w:tcBorders>
              <w:top w:val="nil"/>
              <w:left w:val="nil"/>
              <w:bottom w:val="nil"/>
              <w:right w:val="nil"/>
            </w:tcBorders>
            <w:shd w:val="clear" w:color="auto" w:fill="auto"/>
            <w:hideMark/>
          </w:tcPr>
          <w:p w14:paraId="6E680B26"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Teacher Rating of Classroom Average Behavior of Students in the Class in Kindergarten</w:t>
            </w:r>
          </w:p>
        </w:tc>
        <w:tc>
          <w:tcPr>
            <w:tcW w:w="1350" w:type="dxa"/>
            <w:tcBorders>
              <w:top w:val="nil"/>
              <w:left w:val="nil"/>
              <w:bottom w:val="nil"/>
              <w:right w:val="nil"/>
            </w:tcBorders>
            <w:shd w:val="clear" w:color="auto" w:fill="auto"/>
            <w:noWrap/>
            <w:hideMark/>
          </w:tcPr>
          <w:p w14:paraId="2880A73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6A9ADC5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2.18</w:t>
            </w:r>
          </w:p>
        </w:tc>
        <w:tc>
          <w:tcPr>
            <w:tcW w:w="950" w:type="dxa"/>
            <w:tcBorders>
              <w:top w:val="nil"/>
              <w:left w:val="nil"/>
              <w:bottom w:val="nil"/>
              <w:right w:val="nil"/>
            </w:tcBorders>
            <w:shd w:val="clear" w:color="auto" w:fill="auto"/>
            <w:noWrap/>
            <w:hideMark/>
          </w:tcPr>
          <w:p w14:paraId="5203D1C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2.26</w:t>
            </w:r>
          </w:p>
        </w:tc>
        <w:tc>
          <w:tcPr>
            <w:tcW w:w="1071" w:type="dxa"/>
            <w:tcBorders>
              <w:top w:val="nil"/>
              <w:left w:val="nil"/>
              <w:bottom w:val="nil"/>
              <w:right w:val="nil"/>
            </w:tcBorders>
            <w:shd w:val="clear" w:color="auto" w:fill="auto"/>
            <w:noWrap/>
            <w:hideMark/>
          </w:tcPr>
          <w:p w14:paraId="7793361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-0.87</w:t>
            </w:r>
          </w:p>
        </w:tc>
        <w:tc>
          <w:tcPr>
            <w:tcW w:w="810" w:type="dxa"/>
            <w:tcBorders>
              <w:top w:val="nil"/>
              <w:left w:val="nil"/>
              <w:bottom w:val="nil"/>
              <w:right w:val="nil"/>
            </w:tcBorders>
            <w:shd w:val="clear" w:color="auto" w:fill="auto"/>
            <w:noWrap/>
            <w:hideMark/>
          </w:tcPr>
          <w:p w14:paraId="658E69F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0.382</w:t>
            </w:r>
          </w:p>
        </w:tc>
      </w:tr>
      <w:tr w:rsidR="00C33D40" w:rsidRPr="00C33D40" w14:paraId="07045DCA" w14:textId="77777777" w:rsidTr="00E139C2">
        <w:trPr>
          <w:trHeight w:val="20"/>
        </w:trPr>
        <w:tc>
          <w:tcPr>
            <w:tcW w:w="4230" w:type="dxa"/>
            <w:vMerge/>
            <w:tcBorders>
              <w:top w:val="nil"/>
              <w:left w:val="nil"/>
              <w:bottom w:val="nil"/>
              <w:right w:val="nil"/>
            </w:tcBorders>
            <w:vAlign w:val="center"/>
            <w:hideMark/>
          </w:tcPr>
          <w:p w14:paraId="42A19D35"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4D18D3A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4C7C2F2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2.18</w:t>
            </w:r>
          </w:p>
        </w:tc>
        <w:tc>
          <w:tcPr>
            <w:tcW w:w="950" w:type="dxa"/>
            <w:tcBorders>
              <w:top w:val="nil"/>
              <w:left w:val="nil"/>
              <w:bottom w:val="nil"/>
              <w:right w:val="nil"/>
            </w:tcBorders>
            <w:shd w:val="clear" w:color="auto" w:fill="auto"/>
            <w:noWrap/>
            <w:hideMark/>
          </w:tcPr>
          <w:p w14:paraId="532A505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2.25</w:t>
            </w:r>
          </w:p>
        </w:tc>
        <w:tc>
          <w:tcPr>
            <w:tcW w:w="1071" w:type="dxa"/>
            <w:tcBorders>
              <w:top w:val="nil"/>
              <w:left w:val="nil"/>
              <w:bottom w:val="nil"/>
              <w:right w:val="nil"/>
            </w:tcBorders>
            <w:shd w:val="clear" w:color="auto" w:fill="auto"/>
            <w:noWrap/>
            <w:hideMark/>
          </w:tcPr>
          <w:p w14:paraId="195A3ED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-0.57</w:t>
            </w:r>
          </w:p>
        </w:tc>
        <w:tc>
          <w:tcPr>
            <w:tcW w:w="810" w:type="dxa"/>
            <w:tcBorders>
              <w:top w:val="nil"/>
              <w:left w:val="nil"/>
              <w:bottom w:val="nil"/>
              <w:right w:val="nil"/>
            </w:tcBorders>
            <w:shd w:val="clear" w:color="auto" w:fill="auto"/>
            <w:noWrap/>
            <w:hideMark/>
          </w:tcPr>
          <w:p w14:paraId="362A121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0.568</w:t>
            </w:r>
          </w:p>
        </w:tc>
      </w:tr>
      <w:tr w:rsidR="00C33D40" w:rsidRPr="00C33D40" w14:paraId="489B682C" w14:textId="77777777" w:rsidTr="00E139C2">
        <w:trPr>
          <w:trHeight w:val="20"/>
        </w:trPr>
        <w:tc>
          <w:tcPr>
            <w:tcW w:w="4230" w:type="dxa"/>
            <w:vMerge w:val="restart"/>
            <w:tcBorders>
              <w:top w:val="nil"/>
              <w:left w:val="nil"/>
              <w:bottom w:val="nil"/>
              <w:right w:val="nil"/>
            </w:tcBorders>
            <w:shd w:val="clear" w:color="auto" w:fill="auto"/>
            <w:hideMark/>
          </w:tcPr>
          <w:p w14:paraId="4D8EBDA9"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Child Received Any Special Education Services in Kindergarten</w:t>
            </w:r>
          </w:p>
        </w:tc>
        <w:tc>
          <w:tcPr>
            <w:tcW w:w="1350" w:type="dxa"/>
            <w:tcBorders>
              <w:top w:val="nil"/>
              <w:left w:val="nil"/>
              <w:bottom w:val="nil"/>
              <w:right w:val="nil"/>
            </w:tcBorders>
            <w:shd w:val="clear" w:color="auto" w:fill="auto"/>
            <w:noWrap/>
            <w:hideMark/>
          </w:tcPr>
          <w:p w14:paraId="780EEDD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6FC704B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.25</w:t>
            </w:r>
          </w:p>
        </w:tc>
        <w:tc>
          <w:tcPr>
            <w:tcW w:w="950" w:type="dxa"/>
            <w:tcBorders>
              <w:top w:val="nil"/>
              <w:left w:val="nil"/>
              <w:bottom w:val="nil"/>
              <w:right w:val="nil"/>
            </w:tcBorders>
            <w:shd w:val="clear" w:color="auto" w:fill="auto"/>
            <w:noWrap/>
            <w:hideMark/>
          </w:tcPr>
          <w:p w14:paraId="410D599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1071" w:type="dxa"/>
            <w:tcBorders>
              <w:top w:val="nil"/>
              <w:left w:val="nil"/>
              <w:bottom w:val="nil"/>
              <w:right w:val="nil"/>
            </w:tcBorders>
            <w:shd w:val="clear" w:color="auto" w:fill="auto"/>
            <w:noWrap/>
            <w:hideMark/>
          </w:tcPr>
          <w:p w14:paraId="3833DA9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5.05</w:t>
            </w:r>
          </w:p>
        </w:tc>
        <w:tc>
          <w:tcPr>
            <w:tcW w:w="810" w:type="dxa"/>
            <w:tcBorders>
              <w:top w:val="nil"/>
              <w:left w:val="nil"/>
              <w:bottom w:val="nil"/>
              <w:right w:val="nil"/>
            </w:tcBorders>
            <w:shd w:val="clear" w:color="auto" w:fill="auto"/>
            <w:noWrap/>
            <w:hideMark/>
          </w:tcPr>
          <w:p w14:paraId="3855A4A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0.000</w:t>
            </w:r>
          </w:p>
        </w:tc>
      </w:tr>
      <w:tr w:rsidR="00C33D40" w:rsidRPr="00C33D40" w14:paraId="7CF6EDE4" w14:textId="77777777" w:rsidTr="00E139C2">
        <w:trPr>
          <w:trHeight w:val="20"/>
        </w:trPr>
        <w:tc>
          <w:tcPr>
            <w:tcW w:w="4230" w:type="dxa"/>
            <w:vMerge/>
            <w:tcBorders>
              <w:top w:val="nil"/>
              <w:left w:val="nil"/>
              <w:bottom w:val="nil"/>
              <w:right w:val="nil"/>
            </w:tcBorders>
            <w:vAlign w:val="center"/>
            <w:hideMark/>
          </w:tcPr>
          <w:p w14:paraId="0CF84C56"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2C95256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70C7E58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.25</w:t>
            </w:r>
          </w:p>
        </w:tc>
        <w:tc>
          <w:tcPr>
            <w:tcW w:w="950" w:type="dxa"/>
            <w:tcBorders>
              <w:top w:val="nil"/>
              <w:left w:val="nil"/>
              <w:bottom w:val="nil"/>
              <w:right w:val="nil"/>
            </w:tcBorders>
            <w:shd w:val="clear" w:color="auto" w:fill="auto"/>
            <w:noWrap/>
            <w:hideMark/>
          </w:tcPr>
          <w:p w14:paraId="3FBD96C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0.21</w:t>
            </w:r>
          </w:p>
        </w:tc>
        <w:tc>
          <w:tcPr>
            <w:tcW w:w="1071" w:type="dxa"/>
            <w:tcBorders>
              <w:top w:val="nil"/>
              <w:left w:val="nil"/>
              <w:bottom w:val="nil"/>
              <w:right w:val="nil"/>
            </w:tcBorders>
            <w:shd w:val="clear" w:color="auto" w:fill="auto"/>
            <w:noWrap/>
            <w:hideMark/>
          </w:tcPr>
          <w:p w14:paraId="674F352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0.56</w:t>
            </w:r>
          </w:p>
        </w:tc>
        <w:tc>
          <w:tcPr>
            <w:tcW w:w="810" w:type="dxa"/>
            <w:tcBorders>
              <w:top w:val="nil"/>
              <w:left w:val="nil"/>
              <w:bottom w:val="nil"/>
              <w:right w:val="nil"/>
            </w:tcBorders>
            <w:shd w:val="clear" w:color="auto" w:fill="auto"/>
            <w:noWrap/>
            <w:hideMark/>
          </w:tcPr>
          <w:p w14:paraId="64B7DF1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0.577</w:t>
            </w:r>
          </w:p>
        </w:tc>
      </w:tr>
      <w:tr w:rsidR="00C33D40" w:rsidRPr="00C33D40" w14:paraId="3B45C5B7" w14:textId="77777777" w:rsidTr="00E139C2">
        <w:trPr>
          <w:trHeight w:val="20"/>
        </w:trPr>
        <w:tc>
          <w:tcPr>
            <w:tcW w:w="4230" w:type="dxa"/>
            <w:vMerge w:val="restart"/>
            <w:tcBorders>
              <w:top w:val="nil"/>
              <w:left w:val="nil"/>
              <w:bottom w:val="nil"/>
              <w:right w:val="nil"/>
            </w:tcBorders>
            <w:shd w:val="clear" w:color="auto" w:fill="auto"/>
            <w:hideMark/>
          </w:tcPr>
          <w:p w14:paraId="281130ED"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Child Age at Kindergarten Entry (in Months)</w:t>
            </w:r>
          </w:p>
        </w:tc>
        <w:tc>
          <w:tcPr>
            <w:tcW w:w="1350" w:type="dxa"/>
            <w:tcBorders>
              <w:top w:val="nil"/>
              <w:left w:val="nil"/>
              <w:bottom w:val="nil"/>
              <w:right w:val="nil"/>
            </w:tcBorders>
            <w:shd w:val="clear" w:color="auto" w:fill="auto"/>
            <w:noWrap/>
            <w:hideMark/>
          </w:tcPr>
          <w:p w14:paraId="368EB98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1C71650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65.18</w:t>
            </w:r>
          </w:p>
        </w:tc>
        <w:tc>
          <w:tcPr>
            <w:tcW w:w="950" w:type="dxa"/>
            <w:tcBorders>
              <w:top w:val="nil"/>
              <w:left w:val="nil"/>
              <w:bottom w:val="nil"/>
              <w:right w:val="nil"/>
            </w:tcBorders>
            <w:shd w:val="clear" w:color="auto" w:fill="auto"/>
            <w:noWrap/>
            <w:hideMark/>
          </w:tcPr>
          <w:p w14:paraId="453DEC0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65.47</w:t>
            </w:r>
          </w:p>
        </w:tc>
        <w:tc>
          <w:tcPr>
            <w:tcW w:w="1071" w:type="dxa"/>
            <w:tcBorders>
              <w:top w:val="nil"/>
              <w:left w:val="nil"/>
              <w:bottom w:val="nil"/>
              <w:right w:val="nil"/>
            </w:tcBorders>
            <w:shd w:val="clear" w:color="auto" w:fill="auto"/>
            <w:noWrap/>
            <w:hideMark/>
          </w:tcPr>
          <w:p w14:paraId="73958A2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-0.48</w:t>
            </w:r>
          </w:p>
        </w:tc>
        <w:tc>
          <w:tcPr>
            <w:tcW w:w="810" w:type="dxa"/>
            <w:tcBorders>
              <w:top w:val="nil"/>
              <w:left w:val="nil"/>
              <w:bottom w:val="nil"/>
              <w:right w:val="nil"/>
            </w:tcBorders>
            <w:shd w:val="clear" w:color="auto" w:fill="auto"/>
            <w:noWrap/>
            <w:hideMark/>
          </w:tcPr>
          <w:p w14:paraId="4AE12B4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0.633</w:t>
            </w:r>
          </w:p>
        </w:tc>
      </w:tr>
      <w:tr w:rsidR="00C33D40" w:rsidRPr="00C33D40" w14:paraId="076C1D78" w14:textId="77777777" w:rsidTr="00E139C2">
        <w:trPr>
          <w:trHeight w:val="20"/>
        </w:trPr>
        <w:tc>
          <w:tcPr>
            <w:tcW w:w="4230" w:type="dxa"/>
            <w:vMerge/>
            <w:tcBorders>
              <w:top w:val="nil"/>
              <w:left w:val="nil"/>
              <w:bottom w:val="nil"/>
              <w:right w:val="nil"/>
            </w:tcBorders>
            <w:vAlign w:val="center"/>
            <w:hideMark/>
          </w:tcPr>
          <w:p w14:paraId="7EBEDA8A"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AD2D0E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04A4EFA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65.18</w:t>
            </w:r>
          </w:p>
        </w:tc>
        <w:tc>
          <w:tcPr>
            <w:tcW w:w="950" w:type="dxa"/>
            <w:tcBorders>
              <w:top w:val="nil"/>
              <w:left w:val="nil"/>
              <w:bottom w:val="nil"/>
              <w:right w:val="nil"/>
            </w:tcBorders>
            <w:shd w:val="clear" w:color="auto" w:fill="auto"/>
            <w:noWrap/>
            <w:hideMark/>
          </w:tcPr>
          <w:p w14:paraId="4689D8D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65.93</w:t>
            </w:r>
          </w:p>
        </w:tc>
        <w:tc>
          <w:tcPr>
            <w:tcW w:w="1071" w:type="dxa"/>
            <w:tcBorders>
              <w:top w:val="nil"/>
              <w:left w:val="nil"/>
              <w:bottom w:val="nil"/>
              <w:right w:val="nil"/>
            </w:tcBorders>
            <w:shd w:val="clear" w:color="auto" w:fill="auto"/>
            <w:noWrap/>
            <w:hideMark/>
          </w:tcPr>
          <w:p w14:paraId="31518D4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-0.98</w:t>
            </w:r>
          </w:p>
        </w:tc>
        <w:tc>
          <w:tcPr>
            <w:tcW w:w="810" w:type="dxa"/>
            <w:tcBorders>
              <w:top w:val="nil"/>
              <w:left w:val="nil"/>
              <w:bottom w:val="nil"/>
              <w:right w:val="nil"/>
            </w:tcBorders>
            <w:shd w:val="clear" w:color="auto" w:fill="auto"/>
            <w:noWrap/>
            <w:hideMark/>
          </w:tcPr>
          <w:p w14:paraId="20A57AF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0.328</w:t>
            </w:r>
          </w:p>
        </w:tc>
      </w:tr>
      <w:tr w:rsidR="00C33D40" w:rsidRPr="00C33D40" w14:paraId="23D5A91C" w14:textId="77777777" w:rsidTr="00E139C2">
        <w:trPr>
          <w:trHeight w:val="20"/>
        </w:trPr>
        <w:tc>
          <w:tcPr>
            <w:tcW w:w="4230" w:type="dxa"/>
            <w:vMerge w:val="restart"/>
            <w:tcBorders>
              <w:top w:val="nil"/>
              <w:left w:val="nil"/>
              <w:bottom w:val="nil"/>
              <w:right w:val="nil"/>
            </w:tcBorders>
            <w:shd w:val="clear" w:color="auto" w:fill="auto"/>
            <w:hideMark/>
          </w:tcPr>
          <w:p w14:paraId="59B34B1A"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Parental Intervention in School in Kindergarten</w:t>
            </w:r>
          </w:p>
        </w:tc>
        <w:tc>
          <w:tcPr>
            <w:tcW w:w="1350" w:type="dxa"/>
            <w:tcBorders>
              <w:top w:val="nil"/>
              <w:left w:val="nil"/>
              <w:bottom w:val="nil"/>
              <w:right w:val="nil"/>
            </w:tcBorders>
            <w:shd w:val="clear" w:color="auto" w:fill="auto"/>
            <w:noWrap/>
            <w:hideMark/>
          </w:tcPr>
          <w:p w14:paraId="4E54FB5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2D3BED3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3.53</w:t>
            </w:r>
          </w:p>
        </w:tc>
        <w:tc>
          <w:tcPr>
            <w:tcW w:w="950" w:type="dxa"/>
            <w:tcBorders>
              <w:top w:val="nil"/>
              <w:left w:val="nil"/>
              <w:bottom w:val="nil"/>
              <w:right w:val="nil"/>
            </w:tcBorders>
            <w:shd w:val="clear" w:color="auto" w:fill="auto"/>
            <w:noWrap/>
            <w:hideMark/>
          </w:tcPr>
          <w:p w14:paraId="6F08F77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3.76</w:t>
            </w:r>
          </w:p>
        </w:tc>
        <w:tc>
          <w:tcPr>
            <w:tcW w:w="1071" w:type="dxa"/>
            <w:tcBorders>
              <w:top w:val="nil"/>
              <w:left w:val="nil"/>
              <w:bottom w:val="nil"/>
              <w:right w:val="nil"/>
            </w:tcBorders>
            <w:shd w:val="clear" w:color="auto" w:fill="auto"/>
            <w:noWrap/>
            <w:hideMark/>
          </w:tcPr>
          <w:p w14:paraId="460A031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-1.34</w:t>
            </w:r>
          </w:p>
        </w:tc>
        <w:tc>
          <w:tcPr>
            <w:tcW w:w="810" w:type="dxa"/>
            <w:tcBorders>
              <w:top w:val="nil"/>
              <w:left w:val="nil"/>
              <w:bottom w:val="nil"/>
              <w:right w:val="nil"/>
            </w:tcBorders>
            <w:shd w:val="clear" w:color="auto" w:fill="auto"/>
            <w:noWrap/>
            <w:hideMark/>
          </w:tcPr>
          <w:p w14:paraId="092677F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0.180</w:t>
            </w:r>
          </w:p>
        </w:tc>
      </w:tr>
      <w:tr w:rsidR="00C33D40" w:rsidRPr="00C33D40" w14:paraId="42B0FA24" w14:textId="77777777" w:rsidTr="00E139C2">
        <w:trPr>
          <w:trHeight w:val="20"/>
        </w:trPr>
        <w:tc>
          <w:tcPr>
            <w:tcW w:w="4230" w:type="dxa"/>
            <w:vMerge/>
            <w:tcBorders>
              <w:top w:val="nil"/>
              <w:left w:val="nil"/>
              <w:bottom w:val="nil"/>
              <w:right w:val="nil"/>
            </w:tcBorders>
            <w:vAlign w:val="center"/>
            <w:hideMark/>
          </w:tcPr>
          <w:p w14:paraId="56C5513E"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ACA889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76E71D9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3.53</w:t>
            </w:r>
          </w:p>
        </w:tc>
        <w:tc>
          <w:tcPr>
            <w:tcW w:w="950" w:type="dxa"/>
            <w:tcBorders>
              <w:top w:val="nil"/>
              <w:left w:val="nil"/>
              <w:bottom w:val="nil"/>
              <w:right w:val="nil"/>
            </w:tcBorders>
            <w:shd w:val="clear" w:color="auto" w:fill="auto"/>
            <w:noWrap/>
            <w:hideMark/>
          </w:tcPr>
          <w:p w14:paraId="1B66F2C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3.26</w:t>
            </w:r>
          </w:p>
        </w:tc>
        <w:tc>
          <w:tcPr>
            <w:tcW w:w="1071" w:type="dxa"/>
            <w:tcBorders>
              <w:top w:val="nil"/>
              <w:left w:val="nil"/>
              <w:bottom w:val="nil"/>
              <w:right w:val="nil"/>
            </w:tcBorders>
            <w:shd w:val="clear" w:color="auto" w:fill="auto"/>
            <w:noWrap/>
            <w:hideMark/>
          </w:tcPr>
          <w:p w14:paraId="577BF2A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0.98</w:t>
            </w:r>
          </w:p>
        </w:tc>
        <w:tc>
          <w:tcPr>
            <w:tcW w:w="810" w:type="dxa"/>
            <w:tcBorders>
              <w:top w:val="nil"/>
              <w:left w:val="nil"/>
              <w:bottom w:val="nil"/>
              <w:right w:val="nil"/>
            </w:tcBorders>
            <w:shd w:val="clear" w:color="auto" w:fill="auto"/>
            <w:noWrap/>
            <w:hideMark/>
          </w:tcPr>
          <w:p w14:paraId="4918423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0.328</w:t>
            </w:r>
          </w:p>
        </w:tc>
      </w:tr>
      <w:tr w:rsidR="00C33D40" w:rsidRPr="00C33D40" w14:paraId="48E647B1" w14:textId="77777777" w:rsidTr="00E139C2">
        <w:trPr>
          <w:trHeight w:val="20"/>
        </w:trPr>
        <w:tc>
          <w:tcPr>
            <w:tcW w:w="4230" w:type="dxa"/>
            <w:vMerge w:val="restart"/>
            <w:tcBorders>
              <w:top w:val="nil"/>
              <w:left w:val="nil"/>
              <w:bottom w:val="nil"/>
              <w:right w:val="nil"/>
            </w:tcBorders>
            <w:shd w:val="clear" w:color="auto" w:fill="auto"/>
            <w:hideMark/>
          </w:tcPr>
          <w:p w14:paraId="1A791FD5"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Child Activities and Structured Leisure Time in Kindergarten</w:t>
            </w:r>
          </w:p>
        </w:tc>
        <w:tc>
          <w:tcPr>
            <w:tcW w:w="1350" w:type="dxa"/>
            <w:tcBorders>
              <w:top w:val="nil"/>
              <w:left w:val="nil"/>
              <w:bottom w:val="nil"/>
              <w:right w:val="nil"/>
            </w:tcBorders>
            <w:shd w:val="clear" w:color="auto" w:fill="auto"/>
            <w:noWrap/>
            <w:hideMark/>
          </w:tcPr>
          <w:p w14:paraId="33C6DF4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6F71A4A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2.80</w:t>
            </w:r>
          </w:p>
        </w:tc>
        <w:tc>
          <w:tcPr>
            <w:tcW w:w="950" w:type="dxa"/>
            <w:tcBorders>
              <w:top w:val="nil"/>
              <w:left w:val="nil"/>
              <w:bottom w:val="nil"/>
              <w:right w:val="nil"/>
            </w:tcBorders>
            <w:shd w:val="clear" w:color="auto" w:fill="auto"/>
            <w:noWrap/>
            <w:hideMark/>
          </w:tcPr>
          <w:p w14:paraId="75C5808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3.04</w:t>
            </w:r>
          </w:p>
        </w:tc>
        <w:tc>
          <w:tcPr>
            <w:tcW w:w="1071" w:type="dxa"/>
            <w:tcBorders>
              <w:top w:val="nil"/>
              <w:left w:val="nil"/>
              <w:bottom w:val="nil"/>
              <w:right w:val="nil"/>
            </w:tcBorders>
            <w:shd w:val="clear" w:color="auto" w:fill="auto"/>
            <w:noWrap/>
            <w:hideMark/>
          </w:tcPr>
          <w:p w14:paraId="34E1160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-1.16</w:t>
            </w:r>
          </w:p>
        </w:tc>
        <w:tc>
          <w:tcPr>
            <w:tcW w:w="810" w:type="dxa"/>
            <w:tcBorders>
              <w:top w:val="nil"/>
              <w:left w:val="nil"/>
              <w:bottom w:val="nil"/>
              <w:right w:val="nil"/>
            </w:tcBorders>
            <w:shd w:val="clear" w:color="auto" w:fill="auto"/>
            <w:noWrap/>
            <w:hideMark/>
          </w:tcPr>
          <w:p w14:paraId="3A1814E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0.245</w:t>
            </w:r>
          </w:p>
        </w:tc>
      </w:tr>
      <w:tr w:rsidR="00C33D40" w:rsidRPr="00C33D40" w14:paraId="4DF5206F" w14:textId="77777777" w:rsidTr="00E139C2">
        <w:trPr>
          <w:trHeight w:val="20"/>
        </w:trPr>
        <w:tc>
          <w:tcPr>
            <w:tcW w:w="4230" w:type="dxa"/>
            <w:vMerge/>
            <w:tcBorders>
              <w:top w:val="nil"/>
              <w:left w:val="nil"/>
              <w:bottom w:val="nil"/>
              <w:right w:val="nil"/>
            </w:tcBorders>
            <w:vAlign w:val="center"/>
            <w:hideMark/>
          </w:tcPr>
          <w:p w14:paraId="45593B79"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0B4B798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69832C4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2.80</w:t>
            </w:r>
          </w:p>
        </w:tc>
        <w:tc>
          <w:tcPr>
            <w:tcW w:w="950" w:type="dxa"/>
            <w:tcBorders>
              <w:top w:val="nil"/>
              <w:left w:val="nil"/>
              <w:bottom w:val="nil"/>
              <w:right w:val="nil"/>
            </w:tcBorders>
            <w:shd w:val="clear" w:color="auto" w:fill="auto"/>
            <w:noWrap/>
            <w:hideMark/>
          </w:tcPr>
          <w:p w14:paraId="68477F8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2.59</w:t>
            </w:r>
          </w:p>
        </w:tc>
        <w:tc>
          <w:tcPr>
            <w:tcW w:w="1071" w:type="dxa"/>
            <w:tcBorders>
              <w:top w:val="nil"/>
              <w:left w:val="nil"/>
              <w:bottom w:val="nil"/>
              <w:right w:val="nil"/>
            </w:tcBorders>
            <w:shd w:val="clear" w:color="auto" w:fill="auto"/>
            <w:noWrap/>
            <w:hideMark/>
          </w:tcPr>
          <w:p w14:paraId="19F3698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0.76</w:t>
            </w:r>
          </w:p>
        </w:tc>
        <w:tc>
          <w:tcPr>
            <w:tcW w:w="810" w:type="dxa"/>
            <w:tcBorders>
              <w:top w:val="nil"/>
              <w:left w:val="nil"/>
              <w:bottom w:val="nil"/>
              <w:right w:val="nil"/>
            </w:tcBorders>
            <w:shd w:val="clear" w:color="auto" w:fill="auto"/>
            <w:noWrap/>
            <w:hideMark/>
          </w:tcPr>
          <w:p w14:paraId="2A244EF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0.446</w:t>
            </w:r>
          </w:p>
        </w:tc>
      </w:tr>
      <w:tr w:rsidR="00C33D40" w:rsidRPr="00C33D40" w14:paraId="3B3418D3" w14:textId="77777777" w:rsidTr="00E139C2">
        <w:trPr>
          <w:trHeight w:val="20"/>
        </w:trPr>
        <w:tc>
          <w:tcPr>
            <w:tcW w:w="4230" w:type="dxa"/>
            <w:vMerge w:val="restart"/>
            <w:tcBorders>
              <w:top w:val="nil"/>
              <w:left w:val="nil"/>
              <w:bottom w:val="nil"/>
              <w:right w:val="nil"/>
            </w:tcBorders>
            <w:shd w:val="clear" w:color="auto" w:fill="auto"/>
            <w:hideMark/>
          </w:tcPr>
          <w:p w14:paraId="4FEA1498"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Parent Perceptions of Responsibilities Towards Child Cognitive &amp; Social Development in Kindergarten</w:t>
            </w:r>
          </w:p>
        </w:tc>
        <w:tc>
          <w:tcPr>
            <w:tcW w:w="1350" w:type="dxa"/>
            <w:tcBorders>
              <w:top w:val="nil"/>
              <w:left w:val="nil"/>
              <w:bottom w:val="nil"/>
              <w:right w:val="nil"/>
            </w:tcBorders>
            <w:shd w:val="clear" w:color="auto" w:fill="auto"/>
            <w:noWrap/>
            <w:hideMark/>
          </w:tcPr>
          <w:p w14:paraId="6224F5F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3EFDE4E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17.26</w:t>
            </w:r>
          </w:p>
        </w:tc>
        <w:tc>
          <w:tcPr>
            <w:tcW w:w="950" w:type="dxa"/>
            <w:tcBorders>
              <w:top w:val="nil"/>
              <w:left w:val="nil"/>
              <w:bottom w:val="nil"/>
              <w:right w:val="nil"/>
            </w:tcBorders>
            <w:shd w:val="clear" w:color="auto" w:fill="auto"/>
            <w:noWrap/>
            <w:hideMark/>
          </w:tcPr>
          <w:p w14:paraId="2D42F3F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16.98</w:t>
            </w:r>
          </w:p>
        </w:tc>
        <w:tc>
          <w:tcPr>
            <w:tcW w:w="1071" w:type="dxa"/>
            <w:tcBorders>
              <w:top w:val="nil"/>
              <w:left w:val="nil"/>
              <w:bottom w:val="nil"/>
              <w:right w:val="nil"/>
            </w:tcBorders>
            <w:shd w:val="clear" w:color="auto" w:fill="auto"/>
            <w:noWrap/>
            <w:hideMark/>
          </w:tcPr>
          <w:p w14:paraId="7C953AB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0.55</w:t>
            </w:r>
          </w:p>
        </w:tc>
        <w:tc>
          <w:tcPr>
            <w:tcW w:w="810" w:type="dxa"/>
            <w:tcBorders>
              <w:top w:val="nil"/>
              <w:left w:val="nil"/>
              <w:bottom w:val="nil"/>
              <w:right w:val="nil"/>
            </w:tcBorders>
            <w:shd w:val="clear" w:color="auto" w:fill="auto"/>
            <w:noWrap/>
            <w:hideMark/>
          </w:tcPr>
          <w:p w14:paraId="03FA7A5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0.585</w:t>
            </w:r>
          </w:p>
        </w:tc>
      </w:tr>
      <w:tr w:rsidR="00C33D40" w:rsidRPr="00C33D40" w14:paraId="4B52B522" w14:textId="77777777" w:rsidTr="00E139C2">
        <w:trPr>
          <w:trHeight w:val="20"/>
        </w:trPr>
        <w:tc>
          <w:tcPr>
            <w:tcW w:w="4230" w:type="dxa"/>
            <w:vMerge/>
            <w:tcBorders>
              <w:top w:val="nil"/>
              <w:left w:val="nil"/>
              <w:bottom w:val="nil"/>
              <w:right w:val="nil"/>
            </w:tcBorders>
            <w:vAlign w:val="center"/>
            <w:hideMark/>
          </w:tcPr>
          <w:p w14:paraId="58A9197D"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A43AB2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4109A95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17.26</w:t>
            </w:r>
          </w:p>
        </w:tc>
        <w:tc>
          <w:tcPr>
            <w:tcW w:w="950" w:type="dxa"/>
            <w:tcBorders>
              <w:top w:val="nil"/>
              <w:left w:val="nil"/>
              <w:bottom w:val="nil"/>
              <w:right w:val="nil"/>
            </w:tcBorders>
            <w:shd w:val="clear" w:color="auto" w:fill="auto"/>
            <w:noWrap/>
            <w:hideMark/>
          </w:tcPr>
          <w:p w14:paraId="2AB36FD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15.84</w:t>
            </w:r>
          </w:p>
        </w:tc>
        <w:tc>
          <w:tcPr>
            <w:tcW w:w="1071" w:type="dxa"/>
            <w:tcBorders>
              <w:top w:val="nil"/>
              <w:left w:val="nil"/>
              <w:bottom w:val="nil"/>
              <w:right w:val="nil"/>
            </w:tcBorders>
            <w:shd w:val="clear" w:color="auto" w:fill="auto"/>
            <w:noWrap/>
            <w:hideMark/>
          </w:tcPr>
          <w:p w14:paraId="40D5514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2.14</w:t>
            </w:r>
          </w:p>
        </w:tc>
        <w:tc>
          <w:tcPr>
            <w:tcW w:w="810" w:type="dxa"/>
            <w:tcBorders>
              <w:top w:val="nil"/>
              <w:left w:val="nil"/>
              <w:bottom w:val="nil"/>
              <w:right w:val="nil"/>
            </w:tcBorders>
            <w:shd w:val="clear" w:color="auto" w:fill="auto"/>
            <w:noWrap/>
            <w:hideMark/>
          </w:tcPr>
          <w:p w14:paraId="529C256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0.034</w:t>
            </w:r>
          </w:p>
        </w:tc>
      </w:tr>
      <w:tr w:rsidR="00C33D40" w:rsidRPr="00C33D40" w14:paraId="19709997" w14:textId="77777777" w:rsidTr="00E139C2">
        <w:trPr>
          <w:trHeight w:val="20"/>
        </w:trPr>
        <w:tc>
          <w:tcPr>
            <w:tcW w:w="4230" w:type="dxa"/>
            <w:vMerge w:val="restart"/>
            <w:tcBorders>
              <w:top w:val="nil"/>
              <w:left w:val="nil"/>
              <w:bottom w:val="nil"/>
              <w:right w:val="nil"/>
            </w:tcBorders>
            <w:shd w:val="clear" w:color="auto" w:fill="auto"/>
            <w:hideMark/>
          </w:tcPr>
          <w:p w14:paraId="3EFBAA59"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Number of Books at Home in Kindergarten</w:t>
            </w:r>
          </w:p>
        </w:tc>
        <w:tc>
          <w:tcPr>
            <w:tcW w:w="1350" w:type="dxa"/>
            <w:tcBorders>
              <w:top w:val="nil"/>
              <w:left w:val="nil"/>
              <w:bottom w:val="nil"/>
              <w:right w:val="nil"/>
            </w:tcBorders>
            <w:shd w:val="clear" w:color="auto" w:fill="auto"/>
            <w:noWrap/>
            <w:hideMark/>
          </w:tcPr>
          <w:p w14:paraId="57C2FFB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6ED99C3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51.48</w:t>
            </w:r>
          </w:p>
        </w:tc>
        <w:tc>
          <w:tcPr>
            <w:tcW w:w="950" w:type="dxa"/>
            <w:tcBorders>
              <w:top w:val="nil"/>
              <w:left w:val="nil"/>
              <w:bottom w:val="nil"/>
              <w:right w:val="nil"/>
            </w:tcBorders>
            <w:shd w:val="clear" w:color="auto" w:fill="auto"/>
            <w:noWrap/>
            <w:hideMark/>
          </w:tcPr>
          <w:p w14:paraId="2D4C0BA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54.65</w:t>
            </w:r>
          </w:p>
        </w:tc>
        <w:tc>
          <w:tcPr>
            <w:tcW w:w="1071" w:type="dxa"/>
            <w:tcBorders>
              <w:top w:val="nil"/>
              <w:left w:val="nil"/>
              <w:bottom w:val="nil"/>
              <w:right w:val="nil"/>
            </w:tcBorders>
            <w:shd w:val="clear" w:color="auto" w:fill="auto"/>
            <w:noWrap/>
            <w:hideMark/>
          </w:tcPr>
          <w:p w14:paraId="59670B4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w:t>
            </w:r>
          </w:p>
        </w:tc>
        <w:tc>
          <w:tcPr>
            <w:tcW w:w="810" w:type="dxa"/>
            <w:tcBorders>
              <w:top w:val="nil"/>
              <w:left w:val="nil"/>
              <w:bottom w:val="nil"/>
              <w:right w:val="nil"/>
            </w:tcBorders>
            <w:shd w:val="clear" w:color="auto" w:fill="auto"/>
            <w:noWrap/>
            <w:hideMark/>
          </w:tcPr>
          <w:p w14:paraId="6129BE2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0.665</w:t>
            </w:r>
          </w:p>
        </w:tc>
      </w:tr>
      <w:tr w:rsidR="00C33D40" w:rsidRPr="00C33D40" w14:paraId="75FD8F07" w14:textId="77777777" w:rsidTr="00E139C2">
        <w:trPr>
          <w:trHeight w:val="20"/>
        </w:trPr>
        <w:tc>
          <w:tcPr>
            <w:tcW w:w="4230" w:type="dxa"/>
            <w:vMerge/>
            <w:tcBorders>
              <w:top w:val="nil"/>
              <w:left w:val="nil"/>
              <w:bottom w:val="nil"/>
              <w:right w:val="nil"/>
            </w:tcBorders>
            <w:vAlign w:val="center"/>
            <w:hideMark/>
          </w:tcPr>
          <w:p w14:paraId="0FC0EAE8"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70090D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6BC1315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51.48</w:t>
            </w:r>
          </w:p>
        </w:tc>
        <w:tc>
          <w:tcPr>
            <w:tcW w:w="950" w:type="dxa"/>
            <w:tcBorders>
              <w:top w:val="nil"/>
              <w:left w:val="nil"/>
              <w:bottom w:val="nil"/>
              <w:right w:val="nil"/>
            </w:tcBorders>
            <w:shd w:val="clear" w:color="auto" w:fill="auto"/>
            <w:noWrap/>
            <w:hideMark/>
          </w:tcPr>
          <w:p w14:paraId="6D8DC6A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40.94</w:t>
            </w:r>
          </w:p>
        </w:tc>
        <w:tc>
          <w:tcPr>
            <w:tcW w:w="1071" w:type="dxa"/>
            <w:tcBorders>
              <w:top w:val="nil"/>
              <w:left w:val="nil"/>
              <w:bottom w:val="nil"/>
              <w:right w:val="nil"/>
            </w:tcBorders>
            <w:shd w:val="clear" w:color="auto" w:fill="auto"/>
            <w:noWrap/>
            <w:hideMark/>
          </w:tcPr>
          <w:p w14:paraId="730B6AA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1.04</w:t>
            </w:r>
          </w:p>
        </w:tc>
        <w:tc>
          <w:tcPr>
            <w:tcW w:w="810" w:type="dxa"/>
            <w:tcBorders>
              <w:top w:val="nil"/>
              <w:left w:val="nil"/>
              <w:bottom w:val="nil"/>
              <w:right w:val="nil"/>
            </w:tcBorders>
            <w:shd w:val="clear" w:color="auto" w:fill="auto"/>
            <w:noWrap/>
            <w:hideMark/>
          </w:tcPr>
          <w:p w14:paraId="1807957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0.301</w:t>
            </w:r>
          </w:p>
        </w:tc>
      </w:tr>
      <w:tr w:rsidR="00C33D40" w:rsidRPr="00C33D40" w14:paraId="559E0171" w14:textId="77777777" w:rsidTr="00E139C2">
        <w:trPr>
          <w:trHeight w:val="20"/>
        </w:trPr>
        <w:tc>
          <w:tcPr>
            <w:tcW w:w="4230" w:type="dxa"/>
            <w:vMerge w:val="restart"/>
            <w:tcBorders>
              <w:top w:val="nil"/>
              <w:left w:val="nil"/>
              <w:bottom w:val="nil"/>
              <w:right w:val="nil"/>
            </w:tcBorders>
            <w:shd w:val="clear" w:color="auto" w:fill="auto"/>
            <w:hideMark/>
          </w:tcPr>
          <w:p w14:paraId="1B650478"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Child's Cognitive Stimulation in Kindergarten</w:t>
            </w:r>
          </w:p>
        </w:tc>
        <w:tc>
          <w:tcPr>
            <w:tcW w:w="1350" w:type="dxa"/>
            <w:tcBorders>
              <w:top w:val="nil"/>
              <w:left w:val="nil"/>
              <w:bottom w:val="nil"/>
              <w:right w:val="nil"/>
            </w:tcBorders>
            <w:shd w:val="clear" w:color="auto" w:fill="auto"/>
            <w:noWrap/>
            <w:hideMark/>
          </w:tcPr>
          <w:p w14:paraId="0D692C1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16CC2BB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13.44</w:t>
            </w:r>
          </w:p>
        </w:tc>
        <w:tc>
          <w:tcPr>
            <w:tcW w:w="950" w:type="dxa"/>
            <w:tcBorders>
              <w:top w:val="nil"/>
              <w:left w:val="nil"/>
              <w:bottom w:val="nil"/>
              <w:right w:val="nil"/>
            </w:tcBorders>
            <w:shd w:val="clear" w:color="auto" w:fill="auto"/>
            <w:noWrap/>
            <w:hideMark/>
          </w:tcPr>
          <w:p w14:paraId="31B502E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13.04</w:t>
            </w:r>
          </w:p>
        </w:tc>
        <w:tc>
          <w:tcPr>
            <w:tcW w:w="1071" w:type="dxa"/>
            <w:tcBorders>
              <w:top w:val="nil"/>
              <w:left w:val="nil"/>
              <w:bottom w:val="nil"/>
              <w:right w:val="nil"/>
            </w:tcBorders>
            <w:shd w:val="clear" w:color="auto" w:fill="auto"/>
            <w:noWrap/>
            <w:hideMark/>
          </w:tcPr>
          <w:p w14:paraId="083C934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0.65</w:t>
            </w:r>
          </w:p>
        </w:tc>
        <w:tc>
          <w:tcPr>
            <w:tcW w:w="810" w:type="dxa"/>
            <w:tcBorders>
              <w:top w:val="nil"/>
              <w:left w:val="nil"/>
              <w:bottom w:val="nil"/>
              <w:right w:val="nil"/>
            </w:tcBorders>
            <w:shd w:val="clear" w:color="auto" w:fill="auto"/>
            <w:noWrap/>
            <w:hideMark/>
          </w:tcPr>
          <w:p w14:paraId="16EB22A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0.518</w:t>
            </w:r>
          </w:p>
        </w:tc>
      </w:tr>
      <w:tr w:rsidR="00C33D40" w:rsidRPr="00C33D40" w14:paraId="72C2CF1C" w14:textId="77777777" w:rsidTr="00E139C2">
        <w:trPr>
          <w:trHeight w:val="20"/>
        </w:trPr>
        <w:tc>
          <w:tcPr>
            <w:tcW w:w="4230" w:type="dxa"/>
            <w:vMerge/>
            <w:tcBorders>
              <w:top w:val="nil"/>
              <w:left w:val="nil"/>
              <w:bottom w:val="nil"/>
              <w:right w:val="nil"/>
            </w:tcBorders>
            <w:vAlign w:val="center"/>
            <w:hideMark/>
          </w:tcPr>
          <w:p w14:paraId="29AA278A"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FBBAAA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5D8EBA7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13.44</w:t>
            </w:r>
          </w:p>
        </w:tc>
        <w:tc>
          <w:tcPr>
            <w:tcW w:w="950" w:type="dxa"/>
            <w:tcBorders>
              <w:top w:val="nil"/>
              <w:left w:val="nil"/>
              <w:bottom w:val="nil"/>
              <w:right w:val="nil"/>
            </w:tcBorders>
            <w:shd w:val="clear" w:color="auto" w:fill="auto"/>
            <w:noWrap/>
            <w:hideMark/>
          </w:tcPr>
          <w:p w14:paraId="4794FD9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11.83</w:t>
            </w:r>
          </w:p>
        </w:tc>
        <w:tc>
          <w:tcPr>
            <w:tcW w:w="1071" w:type="dxa"/>
            <w:tcBorders>
              <w:top w:val="nil"/>
              <w:left w:val="nil"/>
              <w:bottom w:val="nil"/>
              <w:right w:val="nil"/>
            </w:tcBorders>
            <w:shd w:val="clear" w:color="auto" w:fill="auto"/>
            <w:noWrap/>
            <w:hideMark/>
          </w:tcPr>
          <w:p w14:paraId="39D15BD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2.03</w:t>
            </w:r>
          </w:p>
        </w:tc>
        <w:tc>
          <w:tcPr>
            <w:tcW w:w="810" w:type="dxa"/>
            <w:tcBorders>
              <w:top w:val="nil"/>
              <w:left w:val="nil"/>
              <w:bottom w:val="nil"/>
              <w:right w:val="nil"/>
            </w:tcBorders>
            <w:shd w:val="clear" w:color="auto" w:fill="auto"/>
            <w:noWrap/>
            <w:hideMark/>
          </w:tcPr>
          <w:p w14:paraId="2FBCA2E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0.044</w:t>
            </w:r>
          </w:p>
        </w:tc>
      </w:tr>
      <w:tr w:rsidR="00C33D40" w:rsidRPr="00C33D40" w14:paraId="6E398177" w14:textId="77777777" w:rsidTr="00E139C2">
        <w:trPr>
          <w:trHeight w:val="20"/>
        </w:trPr>
        <w:tc>
          <w:tcPr>
            <w:tcW w:w="4230" w:type="dxa"/>
            <w:vMerge w:val="restart"/>
            <w:tcBorders>
              <w:top w:val="nil"/>
              <w:left w:val="nil"/>
              <w:bottom w:val="nil"/>
              <w:right w:val="nil"/>
            </w:tcBorders>
            <w:shd w:val="clear" w:color="auto" w:fill="auto"/>
            <w:hideMark/>
          </w:tcPr>
          <w:p w14:paraId="369058CA"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Parent Educational Expectations for Child in Kindergarten</w:t>
            </w:r>
          </w:p>
        </w:tc>
        <w:tc>
          <w:tcPr>
            <w:tcW w:w="1350" w:type="dxa"/>
            <w:tcBorders>
              <w:top w:val="nil"/>
              <w:left w:val="nil"/>
              <w:bottom w:val="nil"/>
              <w:right w:val="nil"/>
            </w:tcBorders>
            <w:shd w:val="clear" w:color="auto" w:fill="auto"/>
            <w:noWrap/>
            <w:hideMark/>
          </w:tcPr>
          <w:p w14:paraId="5AAAFB5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6C79677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-0.07</w:t>
            </w:r>
          </w:p>
        </w:tc>
        <w:tc>
          <w:tcPr>
            <w:tcW w:w="950" w:type="dxa"/>
            <w:tcBorders>
              <w:top w:val="nil"/>
              <w:left w:val="nil"/>
              <w:bottom w:val="nil"/>
              <w:right w:val="nil"/>
            </w:tcBorders>
            <w:shd w:val="clear" w:color="auto" w:fill="auto"/>
            <w:noWrap/>
            <w:hideMark/>
          </w:tcPr>
          <w:p w14:paraId="0883FE4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w:t>
            </w:r>
          </w:p>
        </w:tc>
        <w:tc>
          <w:tcPr>
            <w:tcW w:w="1071" w:type="dxa"/>
            <w:tcBorders>
              <w:top w:val="nil"/>
              <w:left w:val="nil"/>
              <w:bottom w:val="nil"/>
              <w:right w:val="nil"/>
            </w:tcBorders>
            <w:shd w:val="clear" w:color="auto" w:fill="auto"/>
            <w:noWrap/>
            <w:hideMark/>
          </w:tcPr>
          <w:p w14:paraId="4ABFAC5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-1.54</w:t>
            </w:r>
          </w:p>
        </w:tc>
        <w:tc>
          <w:tcPr>
            <w:tcW w:w="810" w:type="dxa"/>
            <w:tcBorders>
              <w:top w:val="nil"/>
              <w:left w:val="nil"/>
              <w:bottom w:val="nil"/>
              <w:right w:val="nil"/>
            </w:tcBorders>
            <w:shd w:val="clear" w:color="auto" w:fill="auto"/>
            <w:noWrap/>
            <w:hideMark/>
          </w:tcPr>
          <w:p w14:paraId="36441DD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0.125</w:t>
            </w:r>
          </w:p>
        </w:tc>
      </w:tr>
      <w:tr w:rsidR="00C33D40" w:rsidRPr="00C33D40" w14:paraId="46756D37" w14:textId="77777777" w:rsidTr="00E139C2">
        <w:trPr>
          <w:trHeight w:val="20"/>
        </w:trPr>
        <w:tc>
          <w:tcPr>
            <w:tcW w:w="4230" w:type="dxa"/>
            <w:vMerge/>
            <w:tcBorders>
              <w:top w:val="nil"/>
              <w:left w:val="nil"/>
              <w:bottom w:val="nil"/>
              <w:right w:val="nil"/>
            </w:tcBorders>
            <w:vAlign w:val="center"/>
            <w:hideMark/>
          </w:tcPr>
          <w:p w14:paraId="2F28B38F"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477D3C3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2A7B8D2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-0.07</w:t>
            </w:r>
          </w:p>
        </w:tc>
        <w:tc>
          <w:tcPr>
            <w:tcW w:w="950" w:type="dxa"/>
            <w:tcBorders>
              <w:top w:val="nil"/>
              <w:left w:val="nil"/>
              <w:bottom w:val="nil"/>
              <w:right w:val="nil"/>
            </w:tcBorders>
            <w:shd w:val="clear" w:color="auto" w:fill="auto"/>
            <w:noWrap/>
            <w:hideMark/>
          </w:tcPr>
          <w:p w14:paraId="60E1F69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-0.06</w:t>
            </w:r>
          </w:p>
        </w:tc>
        <w:tc>
          <w:tcPr>
            <w:tcW w:w="1071" w:type="dxa"/>
            <w:tcBorders>
              <w:top w:val="nil"/>
              <w:left w:val="nil"/>
              <w:bottom w:val="nil"/>
              <w:right w:val="nil"/>
            </w:tcBorders>
            <w:shd w:val="clear" w:color="auto" w:fill="auto"/>
            <w:noWrap/>
            <w:hideMark/>
          </w:tcPr>
          <w:p w14:paraId="57BDE34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-0.15</w:t>
            </w:r>
          </w:p>
        </w:tc>
        <w:tc>
          <w:tcPr>
            <w:tcW w:w="810" w:type="dxa"/>
            <w:tcBorders>
              <w:top w:val="nil"/>
              <w:left w:val="nil"/>
              <w:bottom w:val="nil"/>
              <w:right w:val="nil"/>
            </w:tcBorders>
            <w:shd w:val="clear" w:color="auto" w:fill="auto"/>
            <w:noWrap/>
            <w:hideMark/>
          </w:tcPr>
          <w:p w14:paraId="2AC4441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0.884</w:t>
            </w:r>
          </w:p>
        </w:tc>
      </w:tr>
      <w:tr w:rsidR="00C33D40" w:rsidRPr="00C33D40" w14:paraId="75B0729F" w14:textId="77777777" w:rsidTr="00E139C2">
        <w:trPr>
          <w:trHeight w:val="20"/>
        </w:trPr>
        <w:tc>
          <w:tcPr>
            <w:tcW w:w="4230" w:type="dxa"/>
            <w:vMerge w:val="restart"/>
            <w:tcBorders>
              <w:top w:val="nil"/>
              <w:left w:val="nil"/>
              <w:bottom w:val="nil"/>
              <w:right w:val="nil"/>
            </w:tcBorders>
            <w:shd w:val="clear" w:color="auto" w:fill="auto"/>
            <w:hideMark/>
          </w:tcPr>
          <w:p w14:paraId="21EBB3AB"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Male</w:t>
            </w:r>
          </w:p>
        </w:tc>
        <w:tc>
          <w:tcPr>
            <w:tcW w:w="1350" w:type="dxa"/>
            <w:tcBorders>
              <w:top w:val="nil"/>
              <w:left w:val="nil"/>
              <w:bottom w:val="nil"/>
              <w:right w:val="nil"/>
            </w:tcBorders>
            <w:shd w:val="clear" w:color="auto" w:fill="auto"/>
            <w:noWrap/>
            <w:hideMark/>
          </w:tcPr>
          <w:p w14:paraId="6A58750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5E8F239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0.66</w:t>
            </w:r>
          </w:p>
        </w:tc>
        <w:tc>
          <w:tcPr>
            <w:tcW w:w="950" w:type="dxa"/>
            <w:tcBorders>
              <w:top w:val="nil"/>
              <w:left w:val="nil"/>
              <w:bottom w:val="nil"/>
              <w:right w:val="nil"/>
            </w:tcBorders>
            <w:shd w:val="clear" w:color="auto" w:fill="auto"/>
            <w:noWrap/>
            <w:hideMark/>
          </w:tcPr>
          <w:p w14:paraId="3455A76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0.53</w:t>
            </w:r>
          </w:p>
        </w:tc>
        <w:tc>
          <w:tcPr>
            <w:tcW w:w="1071" w:type="dxa"/>
            <w:tcBorders>
              <w:top w:val="nil"/>
              <w:left w:val="nil"/>
              <w:bottom w:val="nil"/>
              <w:right w:val="nil"/>
            </w:tcBorders>
            <w:shd w:val="clear" w:color="auto" w:fill="auto"/>
            <w:noWrap/>
            <w:hideMark/>
          </w:tcPr>
          <w:p w14:paraId="5504202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2.28</w:t>
            </w:r>
          </w:p>
        </w:tc>
        <w:tc>
          <w:tcPr>
            <w:tcW w:w="810" w:type="dxa"/>
            <w:tcBorders>
              <w:top w:val="nil"/>
              <w:left w:val="nil"/>
              <w:bottom w:val="nil"/>
              <w:right w:val="nil"/>
            </w:tcBorders>
            <w:shd w:val="clear" w:color="auto" w:fill="auto"/>
            <w:noWrap/>
            <w:hideMark/>
          </w:tcPr>
          <w:p w14:paraId="1A52CDD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0.023</w:t>
            </w:r>
          </w:p>
        </w:tc>
      </w:tr>
      <w:tr w:rsidR="00C33D40" w:rsidRPr="00C33D40" w14:paraId="009EC733" w14:textId="77777777" w:rsidTr="00E139C2">
        <w:trPr>
          <w:trHeight w:val="20"/>
        </w:trPr>
        <w:tc>
          <w:tcPr>
            <w:tcW w:w="4230" w:type="dxa"/>
            <w:vMerge/>
            <w:tcBorders>
              <w:top w:val="nil"/>
              <w:left w:val="nil"/>
              <w:bottom w:val="nil"/>
              <w:right w:val="nil"/>
            </w:tcBorders>
            <w:vAlign w:val="center"/>
            <w:hideMark/>
          </w:tcPr>
          <w:p w14:paraId="0D2A27B7"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254244F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7A5C750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0.66</w:t>
            </w:r>
          </w:p>
        </w:tc>
        <w:tc>
          <w:tcPr>
            <w:tcW w:w="950" w:type="dxa"/>
            <w:tcBorders>
              <w:top w:val="nil"/>
              <w:left w:val="nil"/>
              <w:bottom w:val="nil"/>
              <w:right w:val="nil"/>
            </w:tcBorders>
            <w:shd w:val="clear" w:color="auto" w:fill="auto"/>
            <w:noWrap/>
            <w:hideMark/>
          </w:tcPr>
          <w:p w14:paraId="480230F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0.71</w:t>
            </w:r>
          </w:p>
        </w:tc>
        <w:tc>
          <w:tcPr>
            <w:tcW w:w="1071" w:type="dxa"/>
            <w:tcBorders>
              <w:top w:val="nil"/>
              <w:left w:val="nil"/>
              <w:bottom w:val="nil"/>
              <w:right w:val="nil"/>
            </w:tcBorders>
            <w:shd w:val="clear" w:color="auto" w:fill="auto"/>
            <w:noWrap/>
            <w:hideMark/>
          </w:tcPr>
          <w:p w14:paraId="171E0A3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-0.68</w:t>
            </w:r>
          </w:p>
        </w:tc>
        <w:tc>
          <w:tcPr>
            <w:tcW w:w="810" w:type="dxa"/>
            <w:tcBorders>
              <w:top w:val="nil"/>
              <w:left w:val="nil"/>
              <w:bottom w:val="nil"/>
              <w:right w:val="nil"/>
            </w:tcBorders>
            <w:shd w:val="clear" w:color="auto" w:fill="auto"/>
            <w:noWrap/>
            <w:hideMark/>
          </w:tcPr>
          <w:p w14:paraId="767BA61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0.498</w:t>
            </w:r>
          </w:p>
        </w:tc>
      </w:tr>
      <w:tr w:rsidR="00C33D40" w:rsidRPr="00C33D40" w14:paraId="076491AA" w14:textId="77777777" w:rsidTr="00E139C2">
        <w:trPr>
          <w:trHeight w:val="20"/>
        </w:trPr>
        <w:tc>
          <w:tcPr>
            <w:tcW w:w="4230" w:type="dxa"/>
            <w:vMerge w:val="restart"/>
            <w:tcBorders>
              <w:top w:val="nil"/>
              <w:left w:val="nil"/>
              <w:bottom w:val="nil"/>
              <w:right w:val="nil"/>
            </w:tcBorders>
            <w:shd w:val="clear" w:color="auto" w:fill="auto"/>
            <w:hideMark/>
          </w:tcPr>
          <w:p w14:paraId="664CAE17" w14:textId="38D3AAAC" w:rsidR="00C33D40" w:rsidRPr="00C33D40" w:rsidRDefault="00B047D4" w:rsidP="00C33D40">
            <w:pPr>
              <w:rPr>
                <w:rFonts w:ascii="Times New Roman" w:eastAsia="Times New Roman" w:hAnsi="Times New Roman" w:cs="Times New Roman"/>
                <w:color w:val="000000"/>
              </w:rPr>
            </w:pPr>
            <w:r>
              <w:rPr>
                <w:rFonts w:ascii="Times New Roman" w:eastAsia="Times New Roman" w:hAnsi="Times New Roman" w:cs="Times New Roman"/>
                <w:color w:val="000000"/>
              </w:rPr>
              <w:t>Lower</w:t>
            </w:r>
            <w:r w:rsidR="00C33D40" w:rsidRPr="00C33D40">
              <w:rPr>
                <w:rFonts w:ascii="Times New Roman" w:eastAsia="Times New Roman" w:hAnsi="Times New Roman" w:cs="Times New Roman"/>
                <w:color w:val="000000"/>
              </w:rPr>
              <w:t>-class</w:t>
            </w:r>
            <w:r w:rsidR="00C33D40" w:rsidRPr="00C33D40">
              <w:rPr>
                <w:rFonts w:ascii="Times New Roman" w:eastAsia="Times New Roman" w:hAnsi="Times New Roman" w:cs="Times New Roman"/>
                <w:color w:val="000000"/>
                <w:vertAlign w:val="superscript"/>
              </w:rPr>
              <w:t>1</w:t>
            </w:r>
          </w:p>
        </w:tc>
        <w:tc>
          <w:tcPr>
            <w:tcW w:w="1350" w:type="dxa"/>
            <w:tcBorders>
              <w:top w:val="nil"/>
              <w:left w:val="nil"/>
              <w:bottom w:val="nil"/>
              <w:right w:val="nil"/>
            </w:tcBorders>
            <w:shd w:val="clear" w:color="auto" w:fill="auto"/>
            <w:noWrap/>
            <w:hideMark/>
          </w:tcPr>
          <w:p w14:paraId="26BF9BE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1FCC88F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0.50</w:t>
            </w:r>
          </w:p>
        </w:tc>
        <w:tc>
          <w:tcPr>
            <w:tcW w:w="950" w:type="dxa"/>
            <w:tcBorders>
              <w:top w:val="nil"/>
              <w:left w:val="nil"/>
              <w:bottom w:val="nil"/>
              <w:right w:val="nil"/>
            </w:tcBorders>
            <w:shd w:val="clear" w:color="auto" w:fill="auto"/>
            <w:noWrap/>
            <w:hideMark/>
          </w:tcPr>
          <w:p w14:paraId="04AE5CD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0.33</w:t>
            </w:r>
          </w:p>
        </w:tc>
        <w:tc>
          <w:tcPr>
            <w:tcW w:w="1071" w:type="dxa"/>
            <w:tcBorders>
              <w:top w:val="nil"/>
              <w:left w:val="nil"/>
              <w:bottom w:val="nil"/>
              <w:right w:val="nil"/>
            </w:tcBorders>
            <w:shd w:val="clear" w:color="auto" w:fill="auto"/>
            <w:noWrap/>
            <w:hideMark/>
          </w:tcPr>
          <w:p w14:paraId="302C956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2.97</w:t>
            </w:r>
          </w:p>
        </w:tc>
        <w:tc>
          <w:tcPr>
            <w:tcW w:w="810" w:type="dxa"/>
            <w:tcBorders>
              <w:top w:val="nil"/>
              <w:left w:val="nil"/>
              <w:bottom w:val="nil"/>
              <w:right w:val="nil"/>
            </w:tcBorders>
            <w:shd w:val="clear" w:color="auto" w:fill="auto"/>
            <w:noWrap/>
            <w:hideMark/>
          </w:tcPr>
          <w:p w14:paraId="396C361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0.003</w:t>
            </w:r>
          </w:p>
        </w:tc>
      </w:tr>
      <w:tr w:rsidR="00C33D40" w:rsidRPr="00C33D40" w14:paraId="374284A5" w14:textId="77777777" w:rsidTr="00E139C2">
        <w:trPr>
          <w:trHeight w:val="20"/>
        </w:trPr>
        <w:tc>
          <w:tcPr>
            <w:tcW w:w="4230" w:type="dxa"/>
            <w:vMerge/>
            <w:tcBorders>
              <w:top w:val="nil"/>
              <w:left w:val="nil"/>
              <w:bottom w:val="nil"/>
              <w:right w:val="nil"/>
            </w:tcBorders>
            <w:vAlign w:val="center"/>
            <w:hideMark/>
          </w:tcPr>
          <w:p w14:paraId="3834D0CB"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5D3AD1C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348E13C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0.50</w:t>
            </w:r>
          </w:p>
        </w:tc>
        <w:tc>
          <w:tcPr>
            <w:tcW w:w="950" w:type="dxa"/>
            <w:tcBorders>
              <w:top w:val="nil"/>
              <w:left w:val="nil"/>
              <w:bottom w:val="nil"/>
              <w:right w:val="nil"/>
            </w:tcBorders>
            <w:shd w:val="clear" w:color="auto" w:fill="auto"/>
            <w:noWrap/>
            <w:hideMark/>
          </w:tcPr>
          <w:p w14:paraId="4998E53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0.56</w:t>
            </w:r>
          </w:p>
        </w:tc>
        <w:tc>
          <w:tcPr>
            <w:tcW w:w="1071" w:type="dxa"/>
            <w:tcBorders>
              <w:top w:val="nil"/>
              <w:left w:val="nil"/>
              <w:bottom w:val="nil"/>
              <w:right w:val="nil"/>
            </w:tcBorders>
            <w:shd w:val="clear" w:color="auto" w:fill="auto"/>
            <w:noWrap/>
            <w:hideMark/>
          </w:tcPr>
          <w:p w14:paraId="099E9D3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-0.79</w:t>
            </w:r>
          </w:p>
        </w:tc>
        <w:tc>
          <w:tcPr>
            <w:tcW w:w="810" w:type="dxa"/>
            <w:tcBorders>
              <w:top w:val="nil"/>
              <w:left w:val="nil"/>
              <w:bottom w:val="nil"/>
              <w:right w:val="nil"/>
            </w:tcBorders>
            <w:shd w:val="clear" w:color="auto" w:fill="auto"/>
            <w:noWrap/>
            <w:hideMark/>
          </w:tcPr>
          <w:p w14:paraId="2501205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0.431</w:t>
            </w:r>
          </w:p>
        </w:tc>
      </w:tr>
      <w:tr w:rsidR="00C33D40" w:rsidRPr="00C33D40" w14:paraId="14EFF288" w14:textId="77777777" w:rsidTr="00E139C2">
        <w:trPr>
          <w:trHeight w:val="20"/>
        </w:trPr>
        <w:tc>
          <w:tcPr>
            <w:tcW w:w="4230" w:type="dxa"/>
            <w:vMerge w:val="restart"/>
            <w:tcBorders>
              <w:top w:val="nil"/>
              <w:left w:val="nil"/>
              <w:bottom w:val="nil"/>
              <w:right w:val="nil"/>
            </w:tcBorders>
            <w:shd w:val="clear" w:color="auto" w:fill="auto"/>
            <w:hideMark/>
          </w:tcPr>
          <w:p w14:paraId="0DE77C05"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Middle-class</w:t>
            </w:r>
            <w:r w:rsidRPr="00C33D40">
              <w:rPr>
                <w:rFonts w:ascii="Times New Roman" w:eastAsia="Times New Roman" w:hAnsi="Times New Roman" w:cs="Times New Roman"/>
                <w:color w:val="000000"/>
                <w:vertAlign w:val="superscript"/>
              </w:rPr>
              <w:t>1</w:t>
            </w:r>
          </w:p>
        </w:tc>
        <w:tc>
          <w:tcPr>
            <w:tcW w:w="1350" w:type="dxa"/>
            <w:tcBorders>
              <w:top w:val="nil"/>
              <w:left w:val="nil"/>
              <w:bottom w:val="nil"/>
              <w:right w:val="nil"/>
            </w:tcBorders>
            <w:shd w:val="clear" w:color="auto" w:fill="auto"/>
            <w:noWrap/>
            <w:hideMark/>
          </w:tcPr>
          <w:p w14:paraId="048D89A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44E5E01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w:t>
            </w:r>
          </w:p>
        </w:tc>
        <w:tc>
          <w:tcPr>
            <w:tcW w:w="950" w:type="dxa"/>
            <w:tcBorders>
              <w:top w:val="nil"/>
              <w:left w:val="nil"/>
              <w:bottom w:val="nil"/>
              <w:right w:val="nil"/>
            </w:tcBorders>
            <w:shd w:val="clear" w:color="auto" w:fill="auto"/>
            <w:noWrap/>
            <w:hideMark/>
          </w:tcPr>
          <w:p w14:paraId="41D1F2A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0.53</w:t>
            </w:r>
          </w:p>
        </w:tc>
        <w:tc>
          <w:tcPr>
            <w:tcW w:w="1071" w:type="dxa"/>
            <w:tcBorders>
              <w:top w:val="nil"/>
              <w:left w:val="nil"/>
              <w:bottom w:val="nil"/>
              <w:right w:val="nil"/>
            </w:tcBorders>
            <w:shd w:val="clear" w:color="auto" w:fill="auto"/>
            <w:noWrap/>
            <w:hideMark/>
          </w:tcPr>
          <w:p w14:paraId="2E578C0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-1.73</w:t>
            </w:r>
          </w:p>
        </w:tc>
        <w:tc>
          <w:tcPr>
            <w:tcW w:w="810" w:type="dxa"/>
            <w:tcBorders>
              <w:top w:val="nil"/>
              <w:left w:val="nil"/>
              <w:bottom w:val="nil"/>
              <w:right w:val="nil"/>
            </w:tcBorders>
            <w:shd w:val="clear" w:color="auto" w:fill="auto"/>
            <w:noWrap/>
            <w:hideMark/>
          </w:tcPr>
          <w:p w14:paraId="6FA480D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0.084</w:t>
            </w:r>
          </w:p>
        </w:tc>
      </w:tr>
      <w:tr w:rsidR="00C33D40" w:rsidRPr="00C33D40" w14:paraId="6AFF8292" w14:textId="77777777" w:rsidTr="00E139C2">
        <w:trPr>
          <w:trHeight w:val="20"/>
        </w:trPr>
        <w:tc>
          <w:tcPr>
            <w:tcW w:w="4230" w:type="dxa"/>
            <w:vMerge/>
            <w:tcBorders>
              <w:top w:val="nil"/>
              <w:left w:val="nil"/>
              <w:bottom w:val="nil"/>
              <w:right w:val="nil"/>
            </w:tcBorders>
            <w:vAlign w:val="center"/>
            <w:hideMark/>
          </w:tcPr>
          <w:p w14:paraId="5437FBE2"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02C6FAF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2695FAB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0.43</w:t>
            </w:r>
          </w:p>
        </w:tc>
        <w:tc>
          <w:tcPr>
            <w:tcW w:w="950" w:type="dxa"/>
            <w:tcBorders>
              <w:top w:val="nil"/>
              <w:left w:val="nil"/>
              <w:bottom w:val="nil"/>
              <w:right w:val="nil"/>
            </w:tcBorders>
            <w:shd w:val="clear" w:color="auto" w:fill="auto"/>
            <w:noWrap/>
            <w:hideMark/>
          </w:tcPr>
          <w:p w14:paraId="62BF3DE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0.33</w:t>
            </w:r>
          </w:p>
        </w:tc>
        <w:tc>
          <w:tcPr>
            <w:tcW w:w="1071" w:type="dxa"/>
            <w:tcBorders>
              <w:top w:val="nil"/>
              <w:left w:val="nil"/>
              <w:bottom w:val="nil"/>
              <w:right w:val="nil"/>
            </w:tcBorders>
            <w:shd w:val="clear" w:color="auto" w:fill="auto"/>
            <w:noWrap/>
            <w:hideMark/>
          </w:tcPr>
          <w:p w14:paraId="5DB6C37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1.31</w:t>
            </w:r>
          </w:p>
        </w:tc>
        <w:tc>
          <w:tcPr>
            <w:tcW w:w="810" w:type="dxa"/>
            <w:tcBorders>
              <w:top w:val="nil"/>
              <w:left w:val="nil"/>
              <w:bottom w:val="nil"/>
              <w:right w:val="nil"/>
            </w:tcBorders>
            <w:shd w:val="clear" w:color="auto" w:fill="auto"/>
            <w:noWrap/>
            <w:hideMark/>
          </w:tcPr>
          <w:p w14:paraId="4774E84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0.194</w:t>
            </w:r>
          </w:p>
        </w:tc>
      </w:tr>
      <w:tr w:rsidR="00C33D40" w:rsidRPr="00C33D40" w14:paraId="2E81166D" w14:textId="77777777" w:rsidTr="00E139C2">
        <w:trPr>
          <w:trHeight w:val="20"/>
        </w:trPr>
        <w:tc>
          <w:tcPr>
            <w:tcW w:w="4230" w:type="dxa"/>
            <w:vMerge w:val="restart"/>
            <w:tcBorders>
              <w:top w:val="nil"/>
              <w:left w:val="nil"/>
              <w:bottom w:val="nil"/>
              <w:right w:val="nil"/>
            </w:tcBorders>
            <w:shd w:val="clear" w:color="auto" w:fill="auto"/>
            <w:hideMark/>
          </w:tcPr>
          <w:p w14:paraId="6740FD45"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Child Been in Childcare Outside Home in Kindergarten</w:t>
            </w:r>
          </w:p>
        </w:tc>
        <w:tc>
          <w:tcPr>
            <w:tcW w:w="1350" w:type="dxa"/>
            <w:tcBorders>
              <w:top w:val="nil"/>
              <w:left w:val="nil"/>
              <w:bottom w:val="nil"/>
              <w:right w:val="nil"/>
            </w:tcBorders>
            <w:shd w:val="clear" w:color="auto" w:fill="auto"/>
            <w:noWrap/>
            <w:hideMark/>
          </w:tcPr>
          <w:p w14:paraId="43411F0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344F222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0.34</w:t>
            </w:r>
          </w:p>
        </w:tc>
        <w:tc>
          <w:tcPr>
            <w:tcW w:w="950" w:type="dxa"/>
            <w:tcBorders>
              <w:top w:val="nil"/>
              <w:left w:val="nil"/>
              <w:bottom w:val="nil"/>
              <w:right w:val="nil"/>
            </w:tcBorders>
            <w:shd w:val="clear" w:color="auto" w:fill="auto"/>
            <w:noWrap/>
            <w:hideMark/>
          </w:tcPr>
          <w:p w14:paraId="5ADE4C9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0.24</w:t>
            </w:r>
          </w:p>
        </w:tc>
        <w:tc>
          <w:tcPr>
            <w:tcW w:w="1071" w:type="dxa"/>
            <w:tcBorders>
              <w:top w:val="nil"/>
              <w:left w:val="nil"/>
              <w:bottom w:val="nil"/>
              <w:right w:val="nil"/>
            </w:tcBorders>
            <w:shd w:val="clear" w:color="auto" w:fill="auto"/>
            <w:noWrap/>
            <w:hideMark/>
          </w:tcPr>
          <w:p w14:paraId="1D2D4AE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1.83</w:t>
            </w:r>
          </w:p>
        </w:tc>
        <w:tc>
          <w:tcPr>
            <w:tcW w:w="810" w:type="dxa"/>
            <w:tcBorders>
              <w:top w:val="nil"/>
              <w:left w:val="nil"/>
              <w:bottom w:val="nil"/>
              <w:right w:val="nil"/>
            </w:tcBorders>
            <w:shd w:val="clear" w:color="auto" w:fill="auto"/>
            <w:noWrap/>
            <w:hideMark/>
          </w:tcPr>
          <w:p w14:paraId="6DA0023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0.068</w:t>
            </w:r>
          </w:p>
        </w:tc>
      </w:tr>
      <w:tr w:rsidR="00C33D40" w:rsidRPr="00C33D40" w14:paraId="0A981F5C" w14:textId="77777777" w:rsidTr="00E139C2">
        <w:trPr>
          <w:trHeight w:val="20"/>
        </w:trPr>
        <w:tc>
          <w:tcPr>
            <w:tcW w:w="4230" w:type="dxa"/>
            <w:vMerge/>
            <w:tcBorders>
              <w:top w:val="nil"/>
              <w:left w:val="nil"/>
              <w:bottom w:val="nil"/>
              <w:right w:val="nil"/>
            </w:tcBorders>
            <w:vAlign w:val="center"/>
            <w:hideMark/>
          </w:tcPr>
          <w:p w14:paraId="29461A8E"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017593F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16B9AD5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0.34</w:t>
            </w:r>
          </w:p>
        </w:tc>
        <w:tc>
          <w:tcPr>
            <w:tcW w:w="950" w:type="dxa"/>
            <w:tcBorders>
              <w:top w:val="nil"/>
              <w:left w:val="nil"/>
              <w:bottom w:val="nil"/>
              <w:right w:val="nil"/>
            </w:tcBorders>
            <w:shd w:val="clear" w:color="auto" w:fill="auto"/>
            <w:noWrap/>
            <w:hideMark/>
          </w:tcPr>
          <w:p w14:paraId="6C3CABB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0.36</w:t>
            </w:r>
          </w:p>
        </w:tc>
        <w:tc>
          <w:tcPr>
            <w:tcW w:w="1071" w:type="dxa"/>
            <w:tcBorders>
              <w:top w:val="nil"/>
              <w:left w:val="nil"/>
              <w:bottom w:val="nil"/>
              <w:right w:val="nil"/>
            </w:tcBorders>
            <w:shd w:val="clear" w:color="auto" w:fill="auto"/>
            <w:noWrap/>
            <w:hideMark/>
          </w:tcPr>
          <w:p w14:paraId="6E9381A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-0.33</w:t>
            </w:r>
          </w:p>
        </w:tc>
        <w:tc>
          <w:tcPr>
            <w:tcW w:w="810" w:type="dxa"/>
            <w:tcBorders>
              <w:top w:val="nil"/>
              <w:left w:val="nil"/>
              <w:bottom w:val="nil"/>
              <w:right w:val="nil"/>
            </w:tcBorders>
            <w:shd w:val="clear" w:color="auto" w:fill="auto"/>
            <w:noWrap/>
            <w:hideMark/>
          </w:tcPr>
          <w:p w14:paraId="2BE1A58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0.742</w:t>
            </w:r>
          </w:p>
        </w:tc>
      </w:tr>
      <w:tr w:rsidR="00C33D40" w:rsidRPr="00C33D40" w14:paraId="760B10CC" w14:textId="77777777" w:rsidTr="00E139C2">
        <w:trPr>
          <w:trHeight w:val="20"/>
        </w:trPr>
        <w:tc>
          <w:tcPr>
            <w:tcW w:w="4230" w:type="dxa"/>
            <w:vMerge w:val="restart"/>
            <w:tcBorders>
              <w:top w:val="nil"/>
              <w:left w:val="nil"/>
              <w:bottom w:val="nil"/>
              <w:right w:val="nil"/>
            </w:tcBorders>
            <w:shd w:val="clear" w:color="auto" w:fill="auto"/>
            <w:hideMark/>
          </w:tcPr>
          <w:p w14:paraId="08F7D4CE"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Number of Other Children in Household in Kindergarten</w:t>
            </w:r>
          </w:p>
        </w:tc>
        <w:tc>
          <w:tcPr>
            <w:tcW w:w="1350" w:type="dxa"/>
            <w:tcBorders>
              <w:top w:val="nil"/>
              <w:left w:val="nil"/>
              <w:bottom w:val="nil"/>
              <w:right w:val="nil"/>
            </w:tcBorders>
            <w:shd w:val="clear" w:color="auto" w:fill="auto"/>
            <w:noWrap/>
            <w:hideMark/>
          </w:tcPr>
          <w:p w14:paraId="26ABA82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225E6DF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1.64</w:t>
            </w:r>
          </w:p>
        </w:tc>
        <w:tc>
          <w:tcPr>
            <w:tcW w:w="950" w:type="dxa"/>
            <w:tcBorders>
              <w:top w:val="nil"/>
              <w:left w:val="nil"/>
              <w:bottom w:val="nil"/>
              <w:right w:val="nil"/>
            </w:tcBorders>
            <w:shd w:val="clear" w:color="auto" w:fill="auto"/>
            <w:noWrap/>
            <w:hideMark/>
          </w:tcPr>
          <w:p w14:paraId="1BAD13A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1.55</w:t>
            </w:r>
          </w:p>
        </w:tc>
        <w:tc>
          <w:tcPr>
            <w:tcW w:w="1071" w:type="dxa"/>
            <w:tcBorders>
              <w:top w:val="nil"/>
              <w:left w:val="nil"/>
              <w:bottom w:val="nil"/>
              <w:right w:val="nil"/>
            </w:tcBorders>
            <w:shd w:val="clear" w:color="auto" w:fill="auto"/>
            <w:noWrap/>
            <w:hideMark/>
          </w:tcPr>
          <w:p w14:paraId="59D83B6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0.60</w:t>
            </w:r>
          </w:p>
        </w:tc>
        <w:tc>
          <w:tcPr>
            <w:tcW w:w="810" w:type="dxa"/>
            <w:tcBorders>
              <w:top w:val="nil"/>
              <w:left w:val="nil"/>
              <w:bottom w:val="nil"/>
              <w:right w:val="nil"/>
            </w:tcBorders>
            <w:shd w:val="clear" w:color="auto" w:fill="auto"/>
            <w:noWrap/>
            <w:hideMark/>
          </w:tcPr>
          <w:p w14:paraId="576C6FD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0.547</w:t>
            </w:r>
          </w:p>
        </w:tc>
      </w:tr>
      <w:tr w:rsidR="00C33D40" w:rsidRPr="00C33D40" w14:paraId="4AA8D598" w14:textId="77777777" w:rsidTr="00E139C2">
        <w:trPr>
          <w:trHeight w:val="20"/>
        </w:trPr>
        <w:tc>
          <w:tcPr>
            <w:tcW w:w="4230" w:type="dxa"/>
            <w:vMerge/>
            <w:tcBorders>
              <w:top w:val="nil"/>
              <w:left w:val="nil"/>
              <w:bottom w:val="nil"/>
              <w:right w:val="nil"/>
            </w:tcBorders>
            <w:vAlign w:val="center"/>
            <w:hideMark/>
          </w:tcPr>
          <w:p w14:paraId="21905AD2"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39F8F5B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1EF8507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1.64</w:t>
            </w:r>
          </w:p>
        </w:tc>
        <w:tc>
          <w:tcPr>
            <w:tcW w:w="950" w:type="dxa"/>
            <w:tcBorders>
              <w:top w:val="nil"/>
              <w:left w:val="nil"/>
              <w:bottom w:val="nil"/>
              <w:right w:val="nil"/>
            </w:tcBorders>
            <w:shd w:val="clear" w:color="auto" w:fill="auto"/>
            <w:noWrap/>
            <w:hideMark/>
          </w:tcPr>
          <w:p w14:paraId="3734BCC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1.59</w:t>
            </w:r>
          </w:p>
        </w:tc>
        <w:tc>
          <w:tcPr>
            <w:tcW w:w="1071" w:type="dxa"/>
            <w:tcBorders>
              <w:top w:val="nil"/>
              <w:left w:val="nil"/>
              <w:bottom w:val="nil"/>
              <w:right w:val="nil"/>
            </w:tcBorders>
            <w:shd w:val="clear" w:color="auto" w:fill="auto"/>
            <w:noWrap/>
            <w:hideMark/>
          </w:tcPr>
          <w:p w14:paraId="7D3AF14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0.27</w:t>
            </w:r>
          </w:p>
        </w:tc>
        <w:tc>
          <w:tcPr>
            <w:tcW w:w="810" w:type="dxa"/>
            <w:tcBorders>
              <w:top w:val="nil"/>
              <w:left w:val="nil"/>
              <w:bottom w:val="nil"/>
              <w:right w:val="nil"/>
            </w:tcBorders>
            <w:shd w:val="clear" w:color="auto" w:fill="auto"/>
            <w:noWrap/>
            <w:hideMark/>
          </w:tcPr>
          <w:p w14:paraId="59486DC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0.789</w:t>
            </w:r>
          </w:p>
        </w:tc>
      </w:tr>
      <w:tr w:rsidR="00C33D40" w:rsidRPr="00C33D40" w14:paraId="3821AB04" w14:textId="77777777" w:rsidTr="00E139C2">
        <w:trPr>
          <w:trHeight w:val="20"/>
        </w:trPr>
        <w:tc>
          <w:tcPr>
            <w:tcW w:w="4230" w:type="dxa"/>
            <w:vMerge w:val="restart"/>
            <w:tcBorders>
              <w:top w:val="nil"/>
              <w:left w:val="nil"/>
              <w:bottom w:val="nil"/>
              <w:right w:val="nil"/>
            </w:tcBorders>
            <w:shd w:val="clear" w:color="auto" w:fill="auto"/>
            <w:hideMark/>
          </w:tcPr>
          <w:p w14:paraId="4A1701AF"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 xml:space="preserve">Child Born Weighing Less than 5.5 </w:t>
            </w:r>
            <w:proofErr w:type="spellStart"/>
            <w:r w:rsidRPr="00C33D40">
              <w:rPr>
                <w:rFonts w:ascii="Times New Roman" w:eastAsia="Times New Roman" w:hAnsi="Times New Roman" w:cs="Times New Roman"/>
                <w:color w:val="000000"/>
              </w:rPr>
              <w:t>lbs</w:t>
            </w:r>
            <w:proofErr w:type="spellEnd"/>
            <w:r w:rsidRPr="00C33D40">
              <w:rPr>
                <w:rFonts w:ascii="Times New Roman" w:eastAsia="Times New Roman" w:hAnsi="Times New Roman" w:cs="Times New Roman"/>
                <w:color w:val="000000"/>
              </w:rPr>
              <w:t xml:space="preserve"> (LBW)</w:t>
            </w:r>
          </w:p>
        </w:tc>
        <w:tc>
          <w:tcPr>
            <w:tcW w:w="1350" w:type="dxa"/>
            <w:tcBorders>
              <w:top w:val="nil"/>
              <w:left w:val="nil"/>
              <w:bottom w:val="nil"/>
              <w:right w:val="nil"/>
            </w:tcBorders>
            <w:shd w:val="clear" w:color="auto" w:fill="auto"/>
            <w:noWrap/>
            <w:hideMark/>
          </w:tcPr>
          <w:p w14:paraId="6FA86BC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2B3B2C3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0.18</w:t>
            </w:r>
          </w:p>
        </w:tc>
        <w:tc>
          <w:tcPr>
            <w:tcW w:w="950" w:type="dxa"/>
            <w:tcBorders>
              <w:top w:val="nil"/>
              <w:left w:val="nil"/>
              <w:bottom w:val="nil"/>
              <w:right w:val="nil"/>
            </w:tcBorders>
            <w:shd w:val="clear" w:color="auto" w:fill="auto"/>
            <w:noWrap/>
            <w:hideMark/>
          </w:tcPr>
          <w:p w14:paraId="181B6CE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0.13</w:t>
            </w:r>
          </w:p>
        </w:tc>
        <w:tc>
          <w:tcPr>
            <w:tcW w:w="1071" w:type="dxa"/>
            <w:tcBorders>
              <w:top w:val="nil"/>
              <w:left w:val="nil"/>
              <w:bottom w:val="nil"/>
              <w:right w:val="nil"/>
            </w:tcBorders>
            <w:shd w:val="clear" w:color="auto" w:fill="auto"/>
            <w:noWrap/>
            <w:hideMark/>
          </w:tcPr>
          <w:p w14:paraId="6F2CD11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1.18</w:t>
            </w:r>
          </w:p>
        </w:tc>
        <w:tc>
          <w:tcPr>
            <w:tcW w:w="810" w:type="dxa"/>
            <w:tcBorders>
              <w:top w:val="nil"/>
              <w:left w:val="nil"/>
              <w:bottom w:val="nil"/>
              <w:right w:val="nil"/>
            </w:tcBorders>
            <w:shd w:val="clear" w:color="auto" w:fill="auto"/>
            <w:noWrap/>
            <w:hideMark/>
          </w:tcPr>
          <w:p w14:paraId="255E925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0.239</w:t>
            </w:r>
          </w:p>
        </w:tc>
      </w:tr>
      <w:tr w:rsidR="00C33D40" w:rsidRPr="00C33D40" w14:paraId="73C1F4C7" w14:textId="77777777" w:rsidTr="00E139C2">
        <w:trPr>
          <w:trHeight w:val="20"/>
        </w:trPr>
        <w:tc>
          <w:tcPr>
            <w:tcW w:w="4230" w:type="dxa"/>
            <w:vMerge/>
            <w:tcBorders>
              <w:top w:val="nil"/>
              <w:left w:val="nil"/>
              <w:bottom w:val="nil"/>
              <w:right w:val="nil"/>
            </w:tcBorders>
            <w:vAlign w:val="center"/>
            <w:hideMark/>
          </w:tcPr>
          <w:p w14:paraId="7EAA78E3"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CECA4C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4D798FE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0.18</w:t>
            </w:r>
          </w:p>
        </w:tc>
        <w:tc>
          <w:tcPr>
            <w:tcW w:w="950" w:type="dxa"/>
            <w:tcBorders>
              <w:top w:val="nil"/>
              <w:left w:val="nil"/>
              <w:bottom w:val="nil"/>
              <w:right w:val="nil"/>
            </w:tcBorders>
            <w:shd w:val="clear" w:color="auto" w:fill="auto"/>
            <w:noWrap/>
            <w:hideMark/>
          </w:tcPr>
          <w:p w14:paraId="4B925A4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0.19</w:t>
            </w:r>
          </w:p>
        </w:tc>
        <w:tc>
          <w:tcPr>
            <w:tcW w:w="1071" w:type="dxa"/>
            <w:tcBorders>
              <w:top w:val="nil"/>
              <w:left w:val="nil"/>
              <w:bottom w:val="nil"/>
              <w:right w:val="nil"/>
            </w:tcBorders>
            <w:shd w:val="clear" w:color="auto" w:fill="auto"/>
            <w:noWrap/>
            <w:hideMark/>
          </w:tcPr>
          <w:p w14:paraId="489E029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-0.20</w:t>
            </w:r>
          </w:p>
        </w:tc>
        <w:tc>
          <w:tcPr>
            <w:tcW w:w="810" w:type="dxa"/>
            <w:tcBorders>
              <w:top w:val="nil"/>
              <w:left w:val="nil"/>
              <w:bottom w:val="nil"/>
              <w:right w:val="nil"/>
            </w:tcBorders>
            <w:shd w:val="clear" w:color="auto" w:fill="auto"/>
            <w:noWrap/>
            <w:hideMark/>
          </w:tcPr>
          <w:p w14:paraId="70D6993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0.839</w:t>
            </w:r>
          </w:p>
        </w:tc>
      </w:tr>
      <w:tr w:rsidR="00C33D40" w:rsidRPr="00C33D40" w14:paraId="0A6A278A" w14:textId="77777777" w:rsidTr="00E139C2">
        <w:trPr>
          <w:trHeight w:val="20"/>
        </w:trPr>
        <w:tc>
          <w:tcPr>
            <w:tcW w:w="4230" w:type="dxa"/>
            <w:vMerge w:val="restart"/>
            <w:tcBorders>
              <w:top w:val="nil"/>
              <w:left w:val="nil"/>
              <w:bottom w:val="nil"/>
              <w:right w:val="nil"/>
            </w:tcBorders>
            <w:shd w:val="clear" w:color="auto" w:fill="auto"/>
            <w:hideMark/>
          </w:tcPr>
          <w:p w14:paraId="72D86FE6"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Current Mother Age at Kindergarten Round</w:t>
            </w:r>
          </w:p>
        </w:tc>
        <w:tc>
          <w:tcPr>
            <w:tcW w:w="1350" w:type="dxa"/>
            <w:tcBorders>
              <w:top w:val="nil"/>
              <w:left w:val="nil"/>
              <w:bottom w:val="nil"/>
              <w:right w:val="nil"/>
            </w:tcBorders>
            <w:shd w:val="clear" w:color="auto" w:fill="auto"/>
            <w:noWrap/>
            <w:hideMark/>
          </w:tcPr>
          <w:p w14:paraId="7449C34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4CD4D32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33.15</w:t>
            </w:r>
          </w:p>
        </w:tc>
        <w:tc>
          <w:tcPr>
            <w:tcW w:w="950" w:type="dxa"/>
            <w:tcBorders>
              <w:top w:val="nil"/>
              <w:left w:val="nil"/>
              <w:bottom w:val="nil"/>
              <w:right w:val="nil"/>
            </w:tcBorders>
            <w:shd w:val="clear" w:color="auto" w:fill="auto"/>
            <w:noWrap/>
            <w:hideMark/>
          </w:tcPr>
          <w:p w14:paraId="1BB57C1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33.05</w:t>
            </w:r>
          </w:p>
        </w:tc>
        <w:tc>
          <w:tcPr>
            <w:tcW w:w="1071" w:type="dxa"/>
            <w:tcBorders>
              <w:top w:val="nil"/>
              <w:left w:val="nil"/>
              <w:bottom w:val="nil"/>
              <w:right w:val="nil"/>
            </w:tcBorders>
            <w:shd w:val="clear" w:color="auto" w:fill="auto"/>
            <w:noWrap/>
            <w:hideMark/>
          </w:tcPr>
          <w:p w14:paraId="1C65B6E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0.10</w:t>
            </w:r>
          </w:p>
        </w:tc>
        <w:tc>
          <w:tcPr>
            <w:tcW w:w="810" w:type="dxa"/>
            <w:tcBorders>
              <w:top w:val="nil"/>
              <w:left w:val="nil"/>
              <w:bottom w:val="nil"/>
              <w:right w:val="nil"/>
            </w:tcBorders>
            <w:shd w:val="clear" w:color="auto" w:fill="auto"/>
            <w:noWrap/>
            <w:hideMark/>
          </w:tcPr>
          <w:p w14:paraId="05257E4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0.918</w:t>
            </w:r>
          </w:p>
        </w:tc>
      </w:tr>
      <w:tr w:rsidR="00C33D40" w:rsidRPr="00C33D40" w14:paraId="4E906988" w14:textId="77777777" w:rsidTr="00E139C2">
        <w:trPr>
          <w:trHeight w:val="20"/>
        </w:trPr>
        <w:tc>
          <w:tcPr>
            <w:tcW w:w="4230" w:type="dxa"/>
            <w:vMerge/>
            <w:tcBorders>
              <w:top w:val="nil"/>
              <w:left w:val="nil"/>
              <w:bottom w:val="nil"/>
              <w:right w:val="nil"/>
            </w:tcBorders>
            <w:vAlign w:val="center"/>
            <w:hideMark/>
          </w:tcPr>
          <w:p w14:paraId="257B8006"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0DEB241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10D3A1BB"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33.15</w:t>
            </w:r>
          </w:p>
        </w:tc>
        <w:tc>
          <w:tcPr>
            <w:tcW w:w="950" w:type="dxa"/>
            <w:tcBorders>
              <w:top w:val="nil"/>
              <w:left w:val="nil"/>
              <w:bottom w:val="nil"/>
              <w:right w:val="nil"/>
            </w:tcBorders>
            <w:shd w:val="clear" w:color="auto" w:fill="auto"/>
            <w:noWrap/>
            <w:hideMark/>
          </w:tcPr>
          <w:p w14:paraId="21F0389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32.15</w:t>
            </w:r>
          </w:p>
        </w:tc>
        <w:tc>
          <w:tcPr>
            <w:tcW w:w="1071" w:type="dxa"/>
            <w:tcBorders>
              <w:top w:val="nil"/>
              <w:left w:val="nil"/>
              <w:bottom w:val="nil"/>
              <w:right w:val="nil"/>
            </w:tcBorders>
            <w:shd w:val="clear" w:color="auto" w:fill="auto"/>
            <w:noWrap/>
            <w:hideMark/>
          </w:tcPr>
          <w:p w14:paraId="17B7881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0.76</w:t>
            </w:r>
          </w:p>
        </w:tc>
        <w:tc>
          <w:tcPr>
            <w:tcW w:w="810" w:type="dxa"/>
            <w:tcBorders>
              <w:top w:val="nil"/>
              <w:left w:val="nil"/>
              <w:bottom w:val="nil"/>
              <w:right w:val="nil"/>
            </w:tcBorders>
            <w:shd w:val="clear" w:color="auto" w:fill="auto"/>
            <w:noWrap/>
            <w:hideMark/>
          </w:tcPr>
          <w:p w14:paraId="76EBC92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0.450</w:t>
            </w:r>
          </w:p>
        </w:tc>
      </w:tr>
      <w:tr w:rsidR="00C33D40" w:rsidRPr="00C33D40" w14:paraId="7199F004" w14:textId="77777777" w:rsidTr="00E139C2">
        <w:trPr>
          <w:trHeight w:val="20"/>
        </w:trPr>
        <w:tc>
          <w:tcPr>
            <w:tcW w:w="4230" w:type="dxa"/>
            <w:vMerge w:val="restart"/>
            <w:tcBorders>
              <w:top w:val="nil"/>
              <w:left w:val="nil"/>
              <w:bottom w:val="nil"/>
              <w:right w:val="nil"/>
            </w:tcBorders>
            <w:shd w:val="clear" w:color="auto" w:fill="auto"/>
            <w:hideMark/>
          </w:tcPr>
          <w:p w14:paraId="152D5F33"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Mother has CES-D Score &gt;9 (Clinically Depressive Symptoms)</w:t>
            </w:r>
          </w:p>
        </w:tc>
        <w:tc>
          <w:tcPr>
            <w:tcW w:w="1350" w:type="dxa"/>
            <w:tcBorders>
              <w:top w:val="nil"/>
              <w:left w:val="nil"/>
              <w:bottom w:val="nil"/>
              <w:right w:val="nil"/>
            </w:tcBorders>
            <w:shd w:val="clear" w:color="auto" w:fill="auto"/>
            <w:noWrap/>
            <w:hideMark/>
          </w:tcPr>
          <w:p w14:paraId="08A9E45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78AAD6D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0.29</w:t>
            </w:r>
          </w:p>
        </w:tc>
        <w:tc>
          <w:tcPr>
            <w:tcW w:w="950" w:type="dxa"/>
            <w:tcBorders>
              <w:top w:val="nil"/>
              <w:left w:val="nil"/>
              <w:bottom w:val="nil"/>
              <w:right w:val="nil"/>
            </w:tcBorders>
            <w:shd w:val="clear" w:color="auto" w:fill="auto"/>
            <w:noWrap/>
            <w:hideMark/>
          </w:tcPr>
          <w:p w14:paraId="4D01F1F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0.21</w:t>
            </w:r>
          </w:p>
        </w:tc>
        <w:tc>
          <w:tcPr>
            <w:tcW w:w="1071" w:type="dxa"/>
            <w:tcBorders>
              <w:top w:val="nil"/>
              <w:left w:val="nil"/>
              <w:bottom w:val="nil"/>
              <w:right w:val="nil"/>
            </w:tcBorders>
            <w:shd w:val="clear" w:color="auto" w:fill="auto"/>
            <w:noWrap/>
            <w:hideMark/>
          </w:tcPr>
          <w:p w14:paraId="5EAD741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1.63</w:t>
            </w:r>
          </w:p>
        </w:tc>
        <w:tc>
          <w:tcPr>
            <w:tcW w:w="810" w:type="dxa"/>
            <w:tcBorders>
              <w:top w:val="nil"/>
              <w:left w:val="nil"/>
              <w:bottom w:val="nil"/>
              <w:right w:val="nil"/>
            </w:tcBorders>
            <w:shd w:val="clear" w:color="auto" w:fill="auto"/>
            <w:noWrap/>
            <w:hideMark/>
          </w:tcPr>
          <w:p w14:paraId="3F4C6A61"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0.103</w:t>
            </w:r>
          </w:p>
        </w:tc>
      </w:tr>
      <w:tr w:rsidR="00C33D40" w:rsidRPr="00C33D40" w14:paraId="3631C2D2" w14:textId="77777777" w:rsidTr="00E139C2">
        <w:trPr>
          <w:trHeight w:val="20"/>
        </w:trPr>
        <w:tc>
          <w:tcPr>
            <w:tcW w:w="4230" w:type="dxa"/>
            <w:vMerge/>
            <w:tcBorders>
              <w:top w:val="nil"/>
              <w:left w:val="nil"/>
              <w:bottom w:val="nil"/>
              <w:right w:val="nil"/>
            </w:tcBorders>
            <w:vAlign w:val="center"/>
            <w:hideMark/>
          </w:tcPr>
          <w:p w14:paraId="3999AF0E"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57DD919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6A28129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0.29</w:t>
            </w:r>
          </w:p>
        </w:tc>
        <w:tc>
          <w:tcPr>
            <w:tcW w:w="950" w:type="dxa"/>
            <w:tcBorders>
              <w:top w:val="nil"/>
              <w:left w:val="nil"/>
              <w:bottom w:val="nil"/>
              <w:right w:val="nil"/>
            </w:tcBorders>
            <w:shd w:val="clear" w:color="auto" w:fill="auto"/>
            <w:noWrap/>
            <w:hideMark/>
          </w:tcPr>
          <w:p w14:paraId="1E5E33E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0.34</w:t>
            </w:r>
          </w:p>
        </w:tc>
        <w:tc>
          <w:tcPr>
            <w:tcW w:w="1071" w:type="dxa"/>
            <w:tcBorders>
              <w:top w:val="nil"/>
              <w:left w:val="nil"/>
              <w:bottom w:val="nil"/>
              <w:right w:val="nil"/>
            </w:tcBorders>
            <w:shd w:val="clear" w:color="auto" w:fill="auto"/>
            <w:noWrap/>
            <w:hideMark/>
          </w:tcPr>
          <w:p w14:paraId="1EF9E0D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-0.68</w:t>
            </w:r>
          </w:p>
        </w:tc>
        <w:tc>
          <w:tcPr>
            <w:tcW w:w="810" w:type="dxa"/>
            <w:tcBorders>
              <w:top w:val="nil"/>
              <w:left w:val="nil"/>
              <w:bottom w:val="nil"/>
              <w:right w:val="nil"/>
            </w:tcBorders>
            <w:shd w:val="clear" w:color="auto" w:fill="auto"/>
            <w:noWrap/>
            <w:hideMark/>
          </w:tcPr>
          <w:p w14:paraId="73343DB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0.498</w:t>
            </w:r>
          </w:p>
        </w:tc>
      </w:tr>
      <w:tr w:rsidR="00C33D40" w:rsidRPr="00C33D40" w14:paraId="05E197E6" w14:textId="77777777" w:rsidTr="00E139C2">
        <w:trPr>
          <w:trHeight w:val="20"/>
        </w:trPr>
        <w:tc>
          <w:tcPr>
            <w:tcW w:w="4230" w:type="dxa"/>
            <w:vMerge w:val="restart"/>
            <w:tcBorders>
              <w:top w:val="nil"/>
              <w:left w:val="nil"/>
              <w:bottom w:val="nil"/>
              <w:right w:val="nil"/>
            </w:tcBorders>
            <w:shd w:val="clear" w:color="auto" w:fill="auto"/>
            <w:hideMark/>
          </w:tcPr>
          <w:p w14:paraId="2E0BC4A3"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Single Mother in Household in Kindergarten</w:t>
            </w:r>
            <w:r w:rsidRPr="00C33D40">
              <w:rPr>
                <w:rFonts w:ascii="Times New Roman" w:eastAsia="Times New Roman" w:hAnsi="Times New Roman" w:cs="Times New Roman"/>
                <w:color w:val="000000"/>
                <w:vertAlign w:val="superscript"/>
              </w:rPr>
              <w:t>2</w:t>
            </w:r>
          </w:p>
        </w:tc>
        <w:tc>
          <w:tcPr>
            <w:tcW w:w="1350" w:type="dxa"/>
            <w:tcBorders>
              <w:top w:val="nil"/>
              <w:left w:val="nil"/>
              <w:bottom w:val="nil"/>
              <w:right w:val="nil"/>
            </w:tcBorders>
            <w:shd w:val="clear" w:color="auto" w:fill="auto"/>
            <w:noWrap/>
            <w:hideMark/>
          </w:tcPr>
          <w:p w14:paraId="14836C98"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10E9D2B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0.53</w:t>
            </w:r>
          </w:p>
        </w:tc>
        <w:tc>
          <w:tcPr>
            <w:tcW w:w="950" w:type="dxa"/>
            <w:tcBorders>
              <w:top w:val="nil"/>
              <w:left w:val="nil"/>
              <w:bottom w:val="nil"/>
              <w:right w:val="nil"/>
            </w:tcBorders>
            <w:shd w:val="clear" w:color="auto" w:fill="auto"/>
            <w:noWrap/>
            <w:hideMark/>
          </w:tcPr>
          <w:p w14:paraId="7545ABF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0.52</w:t>
            </w:r>
          </w:p>
        </w:tc>
        <w:tc>
          <w:tcPr>
            <w:tcW w:w="1071" w:type="dxa"/>
            <w:tcBorders>
              <w:top w:val="nil"/>
              <w:left w:val="nil"/>
              <w:bottom w:val="nil"/>
              <w:right w:val="nil"/>
            </w:tcBorders>
            <w:shd w:val="clear" w:color="auto" w:fill="auto"/>
            <w:noWrap/>
            <w:hideMark/>
          </w:tcPr>
          <w:p w14:paraId="0CE31BB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0.06</w:t>
            </w:r>
          </w:p>
        </w:tc>
        <w:tc>
          <w:tcPr>
            <w:tcW w:w="810" w:type="dxa"/>
            <w:tcBorders>
              <w:top w:val="nil"/>
              <w:left w:val="nil"/>
              <w:bottom w:val="nil"/>
              <w:right w:val="nil"/>
            </w:tcBorders>
            <w:shd w:val="clear" w:color="auto" w:fill="auto"/>
            <w:noWrap/>
            <w:hideMark/>
          </w:tcPr>
          <w:p w14:paraId="7FAC08F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0.951</w:t>
            </w:r>
          </w:p>
        </w:tc>
      </w:tr>
      <w:tr w:rsidR="00C33D40" w:rsidRPr="00C33D40" w14:paraId="5C6303D7" w14:textId="77777777" w:rsidTr="00E139C2">
        <w:trPr>
          <w:trHeight w:val="20"/>
        </w:trPr>
        <w:tc>
          <w:tcPr>
            <w:tcW w:w="4230" w:type="dxa"/>
            <w:vMerge/>
            <w:tcBorders>
              <w:top w:val="nil"/>
              <w:left w:val="nil"/>
              <w:bottom w:val="nil"/>
              <w:right w:val="nil"/>
            </w:tcBorders>
            <w:vAlign w:val="center"/>
            <w:hideMark/>
          </w:tcPr>
          <w:p w14:paraId="3A8CF8D8"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4D33495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4391646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0.53</w:t>
            </w:r>
          </w:p>
        </w:tc>
        <w:tc>
          <w:tcPr>
            <w:tcW w:w="950" w:type="dxa"/>
            <w:tcBorders>
              <w:top w:val="nil"/>
              <w:left w:val="nil"/>
              <w:bottom w:val="nil"/>
              <w:right w:val="nil"/>
            </w:tcBorders>
            <w:shd w:val="clear" w:color="auto" w:fill="auto"/>
            <w:noWrap/>
            <w:hideMark/>
          </w:tcPr>
          <w:p w14:paraId="3BC5761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0.53</w:t>
            </w:r>
          </w:p>
        </w:tc>
        <w:tc>
          <w:tcPr>
            <w:tcW w:w="1071" w:type="dxa"/>
            <w:tcBorders>
              <w:top w:val="nil"/>
              <w:left w:val="nil"/>
              <w:bottom w:val="nil"/>
              <w:right w:val="nil"/>
            </w:tcBorders>
            <w:shd w:val="clear" w:color="auto" w:fill="auto"/>
            <w:noWrap/>
            <w:hideMark/>
          </w:tcPr>
          <w:p w14:paraId="214F624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w:t>
            </w:r>
          </w:p>
        </w:tc>
        <w:tc>
          <w:tcPr>
            <w:tcW w:w="810" w:type="dxa"/>
            <w:tcBorders>
              <w:top w:val="nil"/>
              <w:left w:val="nil"/>
              <w:bottom w:val="nil"/>
              <w:right w:val="nil"/>
            </w:tcBorders>
            <w:shd w:val="clear" w:color="auto" w:fill="auto"/>
            <w:noWrap/>
            <w:hideMark/>
          </w:tcPr>
          <w:p w14:paraId="7D7A6AE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1.000</w:t>
            </w:r>
          </w:p>
        </w:tc>
      </w:tr>
      <w:tr w:rsidR="00C33D40" w:rsidRPr="00C33D40" w14:paraId="67545AD9" w14:textId="77777777" w:rsidTr="00E139C2">
        <w:trPr>
          <w:trHeight w:val="20"/>
        </w:trPr>
        <w:tc>
          <w:tcPr>
            <w:tcW w:w="4230" w:type="dxa"/>
            <w:vMerge w:val="restart"/>
            <w:tcBorders>
              <w:top w:val="nil"/>
              <w:left w:val="nil"/>
              <w:bottom w:val="nil"/>
              <w:right w:val="nil"/>
            </w:tcBorders>
            <w:shd w:val="clear" w:color="auto" w:fill="auto"/>
            <w:hideMark/>
          </w:tcPr>
          <w:p w14:paraId="5D9741AB"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Social Father in Household in Kindergarten</w:t>
            </w:r>
            <w:r w:rsidRPr="00C33D40">
              <w:rPr>
                <w:rFonts w:ascii="Times New Roman" w:eastAsia="Times New Roman" w:hAnsi="Times New Roman" w:cs="Times New Roman"/>
                <w:color w:val="000000"/>
                <w:vertAlign w:val="superscript"/>
              </w:rPr>
              <w:t>2</w:t>
            </w:r>
          </w:p>
        </w:tc>
        <w:tc>
          <w:tcPr>
            <w:tcW w:w="1350" w:type="dxa"/>
            <w:tcBorders>
              <w:top w:val="nil"/>
              <w:left w:val="nil"/>
              <w:bottom w:val="nil"/>
              <w:right w:val="nil"/>
            </w:tcBorders>
            <w:shd w:val="clear" w:color="auto" w:fill="auto"/>
            <w:noWrap/>
            <w:hideMark/>
          </w:tcPr>
          <w:p w14:paraId="0EBF32E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5810DCC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950" w:type="dxa"/>
            <w:tcBorders>
              <w:top w:val="nil"/>
              <w:left w:val="nil"/>
              <w:bottom w:val="nil"/>
              <w:right w:val="nil"/>
            </w:tcBorders>
            <w:shd w:val="clear" w:color="auto" w:fill="auto"/>
            <w:noWrap/>
            <w:hideMark/>
          </w:tcPr>
          <w:p w14:paraId="19F37B3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0.05</w:t>
            </w:r>
          </w:p>
        </w:tc>
        <w:tc>
          <w:tcPr>
            <w:tcW w:w="1071" w:type="dxa"/>
            <w:tcBorders>
              <w:top w:val="nil"/>
              <w:left w:val="nil"/>
              <w:bottom w:val="nil"/>
              <w:right w:val="nil"/>
            </w:tcBorders>
            <w:shd w:val="clear" w:color="auto" w:fill="auto"/>
            <w:noWrap/>
            <w:hideMark/>
          </w:tcPr>
          <w:p w14:paraId="2CCBBA0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1.27</w:t>
            </w:r>
          </w:p>
        </w:tc>
        <w:tc>
          <w:tcPr>
            <w:tcW w:w="810" w:type="dxa"/>
            <w:tcBorders>
              <w:top w:val="nil"/>
              <w:left w:val="nil"/>
              <w:bottom w:val="nil"/>
              <w:right w:val="nil"/>
            </w:tcBorders>
            <w:shd w:val="clear" w:color="auto" w:fill="auto"/>
            <w:noWrap/>
            <w:hideMark/>
          </w:tcPr>
          <w:p w14:paraId="1EACD42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0.206</w:t>
            </w:r>
          </w:p>
        </w:tc>
      </w:tr>
      <w:tr w:rsidR="00C33D40" w:rsidRPr="00C33D40" w14:paraId="0AAEC867" w14:textId="77777777" w:rsidTr="00E139C2">
        <w:trPr>
          <w:trHeight w:val="20"/>
        </w:trPr>
        <w:tc>
          <w:tcPr>
            <w:tcW w:w="4230" w:type="dxa"/>
            <w:vMerge/>
            <w:tcBorders>
              <w:top w:val="nil"/>
              <w:left w:val="nil"/>
              <w:bottom w:val="nil"/>
              <w:right w:val="nil"/>
            </w:tcBorders>
            <w:vAlign w:val="center"/>
            <w:hideMark/>
          </w:tcPr>
          <w:p w14:paraId="2A2E1FE2"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4689EDE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347897BA"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950" w:type="dxa"/>
            <w:tcBorders>
              <w:top w:val="nil"/>
              <w:left w:val="nil"/>
              <w:bottom w:val="nil"/>
              <w:right w:val="nil"/>
            </w:tcBorders>
            <w:shd w:val="clear" w:color="auto" w:fill="auto"/>
            <w:noWrap/>
            <w:hideMark/>
          </w:tcPr>
          <w:p w14:paraId="1161882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0.07</w:t>
            </w:r>
          </w:p>
        </w:tc>
        <w:tc>
          <w:tcPr>
            <w:tcW w:w="1071" w:type="dxa"/>
            <w:tcBorders>
              <w:top w:val="nil"/>
              <w:left w:val="nil"/>
              <w:bottom w:val="nil"/>
              <w:right w:val="nil"/>
            </w:tcBorders>
            <w:shd w:val="clear" w:color="auto" w:fill="auto"/>
            <w:noWrap/>
            <w:hideMark/>
          </w:tcPr>
          <w:p w14:paraId="65AFE70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0.15</w:t>
            </w:r>
          </w:p>
        </w:tc>
        <w:tc>
          <w:tcPr>
            <w:tcW w:w="810" w:type="dxa"/>
            <w:tcBorders>
              <w:top w:val="nil"/>
              <w:left w:val="nil"/>
              <w:bottom w:val="nil"/>
              <w:right w:val="nil"/>
            </w:tcBorders>
            <w:shd w:val="clear" w:color="auto" w:fill="auto"/>
            <w:noWrap/>
            <w:hideMark/>
          </w:tcPr>
          <w:p w14:paraId="283EC24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0.877</w:t>
            </w:r>
          </w:p>
        </w:tc>
      </w:tr>
      <w:tr w:rsidR="00C33D40" w:rsidRPr="00C33D40" w14:paraId="3B3D7EA2" w14:textId="77777777" w:rsidTr="00E139C2">
        <w:trPr>
          <w:trHeight w:val="20"/>
        </w:trPr>
        <w:tc>
          <w:tcPr>
            <w:tcW w:w="4230" w:type="dxa"/>
            <w:vMerge w:val="restart"/>
            <w:tcBorders>
              <w:top w:val="nil"/>
              <w:left w:val="nil"/>
              <w:bottom w:val="nil"/>
              <w:right w:val="nil"/>
            </w:tcBorders>
            <w:shd w:val="clear" w:color="auto" w:fill="auto"/>
            <w:hideMark/>
          </w:tcPr>
          <w:p w14:paraId="6E4ABEE7"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Other Family Type in Household in Kindergarten</w:t>
            </w:r>
            <w:r w:rsidRPr="00C33D40">
              <w:rPr>
                <w:rFonts w:ascii="Times New Roman" w:eastAsia="Times New Roman" w:hAnsi="Times New Roman" w:cs="Times New Roman"/>
                <w:color w:val="000000"/>
                <w:vertAlign w:val="superscript"/>
              </w:rPr>
              <w:t>2</w:t>
            </w:r>
          </w:p>
        </w:tc>
        <w:tc>
          <w:tcPr>
            <w:tcW w:w="1350" w:type="dxa"/>
            <w:tcBorders>
              <w:top w:val="nil"/>
              <w:left w:val="nil"/>
              <w:bottom w:val="nil"/>
              <w:right w:val="nil"/>
            </w:tcBorders>
            <w:shd w:val="clear" w:color="auto" w:fill="auto"/>
            <w:noWrap/>
            <w:hideMark/>
          </w:tcPr>
          <w:p w14:paraId="448A998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1431BD5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0.10</w:t>
            </w:r>
          </w:p>
        </w:tc>
        <w:tc>
          <w:tcPr>
            <w:tcW w:w="950" w:type="dxa"/>
            <w:tcBorders>
              <w:top w:val="nil"/>
              <w:left w:val="nil"/>
              <w:bottom w:val="nil"/>
              <w:right w:val="nil"/>
            </w:tcBorders>
            <w:shd w:val="clear" w:color="auto" w:fill="auto"/>
            <w:noWrap/>
            <w:hideMark/>
          </w:tcPr>
          <w:p w14:paraId="5338B95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0.05</w:t>
            </w:r>
          </w:p>
        </w:tc>
        <w:tc>
          <w:tcPr>
            <w:tcW w:w="1071" w:type="dxa"/>
            <w:tcBorders>
              <w:top w:val="nil"/>
              <w:left w:val="nil"/>
              <w:bottom w:val="nil"/>
              <w:right w:val="nil"/>
            </w:tcBorders>
            <w:shd w:val="clear" w:color="auto" w:fill="auto"/>
            <w:noWrap/>
            <w:hideMark/>
          </w:tcPr>
          <w:p w14:paraId="422C4F6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2.20</w:t>
            </w:r>
          </w:p>
        </w:tc>
        <w:tc>
          <w:tcPr>
            <w:tcW w:w="810" w:type="dxa"/>
            <w:tcBorders>
              <w:top w:val="nil"/>
              <w:left w:val="nil"/>
              <w:bottom w:val="nil"/>
              <w:right w:val="nil"/>
            </w:tcBorders>
            <w:shd w:val="clear" w:color="auto" w:fill="auto"/>
            <w:noWrap/>
            <w:hideMark/>
          </w:tcPr>
          <w:p w14:paraId="38EEC66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0.028</w:t>
            </w:r>
          </w:p>
        </w:tc>
      </w:tr>
      <w:tr w:rsidR="00C33D40" w:rsidRPr="00C33D40" w14:paraId="1380FB0F" w14:textId="77777777" w:rsidTr="00E139C2">
        <w:trPr>
          <w:trHeight w:val="20"/>
        </w:trPr>
        <w:tc>
          <w:tcPr>
            <w:tcW w:w="4230" w:type="dxa"/>
            <w:vMerge/>
            <w:tcBorders>
              <w:top w:val="nil"/>
              <w:left w:val="nil"/>
              <w:bottom w:val="nil"/>
              <w:right w:val="nil"/>
            </w:tcBorders>
            <w:vAlign w:val="center"/>
            <w:hideMark/>
          </w:tcPr>
          <w:p w14:paraId="412FEF4F"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66FC771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7E71EC4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0.10</w:t>
            </w:r>
          </w:p>
        </w:tc>
        <w:tc>
          <w:tcPr>
            <w:tcW w:w="950" w:type="dxa"/>
            <w:tcBorders>
              <w:top w:val="nil"/>
              <w:left w:val="nil"/>
              <w:bottom w:val="nil"/>
              <w:right w:val="nil"/>
            </w:tcBorders>
            <w:shd w:val="clear" w:color="auto" w:fill="auto"/>
            <w:noWrap/>
            <w:hideMark/>
          </w:tcPr>
          <w:p w14:paraId="73820C5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1071" w:type="dxa"/>
            <w:tcBorders>
              <w:top w:val="nil"/>
              <w:left w:val="nil"/>
              <w:bottom w:val="nil"/>
              <w:right w:val="nil"/>
            </w:tcBorders>
            <w:shd w:val="clear" w:color="auto" w:fill="auto"/>
            <w:noWrap/>
            <w:hideMark/>
          </w:tcPr>
          <w:p w14:paraId="5F219BB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0.40</w:t>
            </w:r>
          </w:p>
        </w:tc>
        <w:tc>
          <w:tcPr>
            <w:tcW w:w="810" w:type="dxa"/>
            <w:tcBorders>
              <w:top w:val="nil"/>
              <w:left w:val="nil"/>
              <w:bottom w:val="nil"/>
              <w:right w:val="nil"/>
            </w:tcBorders>
            <w:shd w:val="clear" w:color="auto" w:fill="auto"/>
            <w:noWrap/>
            <w:hideMark/>
          </w:tcPr>
          <w:p w14:paraId="275F710E"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0.689</w:t>
            </w:r>
          </w:p>
        </w:tc>
      </w:tr>
      <w:tr w:rsidR="00C33D40" w:rsidRPr="00C33D40" w14:paraId="225676CB" w14:textId="77777777" w:rsidTr="00E139C2">
        <w:trPr>
          <w:trHeight w:val="20"/>
        </w:trPr>
        <w:tc>
          <w:tcPr>
            <w:tcW w:w="4230" w:type="dxa"/>
            <w:vMerge w:val="restart"/>
            <w:tcBorders>
              <w:top w:val="nil"/>
              <w:left w:val="nil"/>
              <w:bottom w:val="nil"/>
              <w:right w:val="nil"/>
            </w:tcBorders>
            <w:shd w:val="clear" w:color="auto" w:fill="auto"/>
            <w:hideMark/>
          </w:tcPr>
          <w:p w14:paraId="562C212D"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Lives in Midwest in Kindergarten</w:t>
            </w:r>
            <w:r w:rsidRPr="00C33D40">
              <w:rPr>
                <w:rFonts w:ascii="Times New Roman" w:eastAsia="Times New Roman" w:hAnsi="Times New Roman" w:cs="Times New Roman"/>
                <w:color w:val="000000"/>
                <w:vertAlign w:val="superscript"/>
              </w:rPr>
              <w:t>3</w:t>
            </w:r>
          </w:p>
        </w:tc>
        <w:tc>
          <w:tcPr>
            <w:tcW w:w="1350" w:type="dxa"/>
            <w:tcBorders>
              <w:top w:val="nil"/>
              <w:left w:val="nil"/>
              <w:bottom w:val="nil"/>
              <w:right w:val="nil"/>
            </w:tcBorders>
            <w:shd w:val="clear" w:color="auto" w:fill="auto"/>
            <w:noWrap/>
            <w:hideMark/>
          </w:tcPr>
          <w:p w14:paraId="7601940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359A060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0.21</w:t>
            </w:r>
          </w:p>
        </w:tc>
        <w:tc>
          <w:tcPr>
            <w:tcW w:w="950" w:type="dxa"/>
            <w:tcBorders>
              <w:top w:val="nil"/>
              <w:left w:val="nil"/>
              <w:bottom w:val="nil"/>
              <w:right w:val="nil"/>
            </w:tcBorders>
            <w:shd w:val="clear" w:color="auto" w:fill="auto"/>
            <w:noWrap/>
            <w:hideMark/>
          </w:tcPr>
          <w:p w14:paraId="70E6EB4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0.24</w:t>
            </w:r>
          </w:p>
        </w:tc>
        <w:tc>
          <w:tcPr>
            <w:tcW w:w="1071" w:type="dxa"/>
            <w:tcBorders>
              <w:top w:val="nil"/>
              <w:left w:val="nil"/>
              <w:bottom w:val="nil"/>
              <w:right w:val="nil"/>
            </w:tcBorders>
            <w:shd w:val="clear" w:color="auto" w:fill="auto"/>
            <w:noWrap/>
            <w:hideMark/>
          </w:tcPr>
          <w:p w14:paraId="65DCD25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-0.55</w:t>
            </w:r>
          </w:p>
        </w:tc>
        <w:tc>
          <w:tcPr>
            <w:tcW w:w="810" w:type="dxa"/>
            <w:tcBorders>
              <w:top w:val="nil"/>
              <w:left w:val="nil"/>
              <w:bottom w:val="nil"/>
              <w:right w:val="nil"/>
            </w:tcBorders>
            <w:shd w:val="clear" w:color="auto" w:fill="auto"/>
            <w:noWrap/>
            <w:hideMark/>
          </w:tcPr>
          <w:p w14:paraId="637F3664"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0.583</w:t>
            </w:r>
          </w:p>
        </w:tc>
      </w:tr>
      <w:tr w:rsidR="00C33D40" w:rsidRPr="00C33D40" w14:paraId="14887E31" w14:textId="77777777" w:rsidTr="00E139C2">
        <w:trPr>
          <w:trHeight w:val="20"/>
        </w:trPr>
        <w:tc>
          <w:tcPr>
            <w:tcW w:w="4230" w:type="dxa"/>
            <w:vMerge/>
            <w:tcBorders>
              <w:top w:val="nil"/>
              <w:left w:val="nil"/>
              <w:bottom w:val="nil"/>
              <w:right w:val="nil"/>
            </w:tcBorders>
            <w:vAlign w:val="center"/>
            <w:hideMark/>
          </w:tcPr>
          <w:p w14:paraId="6A1802C4"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362EFBC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437F0F8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0.21</w:t>
            </w:r>
          </w:p>
        </w:tc>
        <w:tc>
          <w:tcPr>
            <w:tcW w:w="950" w:type="dxa"/>
            <w:tcBorders>
              <w:top w:val="nil"/>
              <w:left w:val="nil"/>
              <w:bottom w:val="nil"/>
              <w:right w:val="nil"/>
            </w:tcBorders>
            <w:shd w:val="clear" w:color="auto" w:fill="auto"/>
            <w:noWrap/>
            <w:hideMark/>
          </w:tcPr>
          <w:p w14:paraId="7C83E4B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0.21</w:t>
            </w:r>
          </w:p>
        </w:tc>
        <w:tc>
          <w:tcPr>
            <w:tcW w:w="1071" w:type="dxa"/>
            <w:tcBorders>
              <w:top w:val="nil"/>
              <w:left w:val="nil"/>
              <w:bottom w:val="nil"/>
              <w:right w:val="nil"/>
            </w:tcBorders>
            <w:shd w:val="clear" w:color="auto" w:fill="auto"/>
            <w:noWrap/>
            <w:hideMark/>
          </w:tcPr>
          <w:p w14:paraId="6AEA3A8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-0.00</w:t>
            </w:r>
          </w:p>
        </w:tc>
        <w:tc>
          <w:tcPr>
            <w:tcW w:w="810" w:type="dxa"/>
            <w:tcBorders>
              <w:top w:val="nil"/>
              <w:left w:val="nil"/>
              <w:bottom w:val="nil"/>
              <w:right w:val="nil"/>
            </w:tcBorders>
            <w:shd w:val="clear" w:color="auto" w:fill="auto"/>
            <w:noWrap/>
            <w:hideMark/>
          </w:tcPr>
          <w:p w14:paraId="36D495ED"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1.000</w:t>
            </w:r>
          </w:p>
        </w:tc>
      </w:tr>
      <w:tr w:rsidR="00C33D40" w:rsidRPr="00C33D40" w14:paraId="21B1E5DE" w14:textId="77777777" w:rsidTr="00E139C2">
        <w:trPr>
          <w:trHeight w:val="20"/>
        </w:trPr>
        <w:tc>
          <w:tcPr>
            <w:tcW w:w="4230" w:type="dxa"/>
            <w:vMerge w:val="restart"/>
            <w:tcBorders>
              <w:top w:val="nil"/>
              <w:left w:val="nil"/>
              <w:bottom w:val="nil"/>
              <w:right w:val="nil"/>
            </w:tcBorders>
            <w:shd w:val="clear" w:color="auto" w:fill="auto"/>
            <w:hideMark/>
          </w:tcPr>
          <w:p w14:paraId="535DD027"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Lives in West in Kindergarten</w:t>
            </w:r>
            <w:r w:rsidRPr="00C33D40">
              <w:rPr>
                <w:rFonts w:ascii="Times New Roman" w:eastAsia="Times New Roman" w:hAnsi="Times New Roman" w:cs="Times New Roman"/>
                <w:color w:val="000000"/>
                <w:vertAlign w:val="superscript"/>
              </w:rPr>
              <w:t>3</w:t>
            </w:r>
          </w:p>
        </w:tc>
        <w:tc>
          <w:tcPr>
            <w:tcW w:w="1350" w:type="dxa"/>
            <w:tcBorders>
              <w:top w:val="nil"/>
              <w:left w:val="nil"/>
              <w:bottom w:val="nil"/>
              <w:right w:val="nil"/>
            </w:tcBorders>
            <w:shd w:val="clear" w:color="auto" w:fill="auto"/>
            <w:noWrap/>
            <w:hideMark/>
          </w:tcPr>
          <w:p w14:paraId="51074467"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1ED8144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950" w:type="dxa"/>
            <w:tcBorders>
              <w:top w:val="nil"/>
              <w:left w:val="nil"/>
              <w:bottom w:val="nil"/>
              <w:right w:val="nil"/>
            </w:tcBorders>
            <w:shd w:val="clear" w:color="auto" w:fill="auto"/>
            <w:noWrap/>
            <w:hideMark/>
          </w:tcPr>
          <w:p w14:paraId="628E16F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0.05</w:t>
            </w:r>
          </w:p>
        </w:tc>
        <w:tc>
          <w:tcPr>
            <w:tcW w:w="1071" w:type="dxa"/>
            <w:tcBorders>
              <w:top w:val="nil"/>
              <w:left w:val="nil"/>
              <w:bottom w:val="nil"/>
              <w:right w:val="nil"/>
            </w:tcBorders>
            <w:shd w:val="clear" w:color="auto" w:fill="auto"/>
            <w:noWrap/>
            <w:hideMark/>
          </w:tcPr>
          <w:p w14:paraId="00131C22"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0.86</w:t>
            </w:r>
          </w:p>
        </w:tc>
        <w:tc>
          <w:tcPr>
            <w:tcW w:w="810" w:type="dxa"/>
            <w:tcBorders>
              <w:top w:val="nil"/>
              <w:left w:val="nil"/>
              <w:bottom w:val="nil"/>
              <w:right w:val="nil"/>
            </w:tcBorders>
            <w:shd w:val="clear" w:color="auto" w:fill="auto"/>
            <w:noWrap/>
            <w:hideMark/>
          </w:tcPr>
          <w:p w14:paraId="782AEC2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0.391</w:t>
            </w:r>
          </w:p>
        </w:tc>
      </w:tr>
      <w:tr w:rsidR="00C33D40" w:rsidRPr="00C33D40" w14:paraId="3BEC5D36" w14:textId="77777777" w:rsidTr="00E139C2">
        <w:trPr>
          <w:trHeight w:val="20"/>
        </w:trPr>
        <w:tc>
          <w:tcPr>
            <w:tcW w:w="4230" w:type="dxa"/>
            <w:vMerge/>
            <w:tcBorders>
              <w:top w:val="nil"/>
              <w:left w:val="nil"/>
              <w:bottom w:val="nil"/>
              <w:right w:val="nil"/>
            </w:tcBorders>
            <w:vAlign w:val="center"/>
            <w:hideMark/>
          </w:tcPr>
          <w:p w14:paraId="40CC2D2C"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73EDBB4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0237CD1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.075</w:t>
            </w:r>
          </w:p>
        </w:tc>
        <w:tc>
          <w:tcPr>
            <w:tcW w:w="950" w:type="dxa"/>
            <w:tcBorders>
              <w:top w:val="nil"/>
              <w:left w:val="nil"/>
              <w:bottom w:val="nil"/>
              <w:right w:val="nil"/>
            </w:tcBorders>
            <w:shd w:val="clear" w:color="auto" w:fill="auto"/>
            <w:noWrap/>
            <w:hideMark/>
          </w:tcPr>
          <w:p w14:paraId="31C3F44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0.06</w:t>
            </w:r>
          </w:p>
        </w:tc>
        <w:tc>
          <w:tcPr>
            <w:tcW w:w="1071" w:type="dxa"/>
            <w:tcBorders>
              <w:top w:val="nil"/>
              <w:left w:val="nil"/>
              <w:bottom w:val="nil"/>
              <w:right w:val="nil"/>
            </w:tcBorders>
            <w:shd w:val="clear" w:color="auto" w:fill="auto"/>
            <w:noWrap/>
            <w:hideMark/>
          </w:tcPr>
          <w:p w14:paraId="457E0F9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0.31</w:t>
            </w:r>
          </w:p>
        </w:tc>
        <w:tc>
          <w:tcPr>
            <w:tcW w:w="810" w:type="dxa"/>
            <w:tcBorders>
              <w:top w:val="nil"/>
              <w:left w:val="nil"/>
              <w:bottom w:val="nil"/>
              <w:right w:val="nil"/>
            </w:tcBorders>
            <w:shd w:val="clear" w:color="auto" w:fill="auto"/>
            <w:noWrap/>
            <w:hideMark/>
          </w:tcPr>
          <w:p w14:paraId="102A257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0.757</w:t>
            </w:r>
          </w:p>
        </w:tc>
      </w:tr>
      <w:tr w:rsidR="00C33D40" w:rsidRPr="00C33D40" w14:paraId="5918B5B5" w14:textId="77777777" w:rsidTr="00E139C2">
        <w:trPr>
          <w:trHeight w:val="20"/>
        </w:trPr>
        <w:tc>
          <w:tcPr>
            <w:tcW w:w="4230" w:type="dxa"/>
            <w:vMerge w:val="restart"/>
            <w:tcBorders>
              <w:top w:val="nil"/>
              <w:left w:val="nil"/>
              <w:bottom w:val="nil"/>
              <w:right w:val="nil"/>
            </w:tcBorders>
            <w:shd w:val="clear" w:color="auto" w:fill="auto"/>
            <w:hideMark/>
          </w:tcPr>
          <w:p w14:paraId="75C0BAAE" w14:textId="77777777" w:rsidR="00C33D40" w:rsidRPr="00C33D40" w:rsidRDefault="00C33D40" w:rsidP="00C33D40">
            <w:pPr>
              <w:rPr>
                <w:rFonts w:ascii="Times New Roman" w:eastAsia="Times New Roman" w:hAnsi="Times New Roman" w:cs="Times New Roman"/>
                <w:color w:val="000000"/>
              </w:rPr>
            </w:pPr>
            <w:r w:rsidRPr="00C33D40">
              <w:rPr>
                <w:rFonts w:ascii="Times New Roman" w:eastAsia="Times New Roman" w:hAnsi="Times New Roman" w:cs="Times New Roman"/>
                <w:color w:val="000000"/>
              </w:rPr>
              <w:t>Lives in Northeast in Kindergarten</w:t>
            </w:r>
            <w:r w:rsidRPr="00C33D40">
              <w:rPr>
                <w:rFonts w:ascii="Times New Roman" w:eastAsia="Times New Roman" w:hAnsi="Times New Roman" w:cs="Times New Roman"/>
                <w:color w:val="000000"/>
                <w:vertAlign w:val="superscript"/>
              </w:rPr>
              <w:t>3</w:t>
            </w:r>
          </w:p>
        </w:tc>
        <w:tc>
          <w:tcPr>
            <w:tcW w:w="1350" w:type="dxa"/>
            <w:tcBorders>
              <w:top w:val="nil"/>
              <w:left w:val="nil"/>
              <w:bottom w:val="nil"/>
              <w:right w:val="nil"/>
            </w:tcBorders>
            <w:shd w:val="clear" w:color="auto" w:fill="auto"/>
            <w:noWrap/>
            <w:hideMark/>
          </w:tcPr>
          <w:p w14:paraId="7DC68BC9"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U</w:t>
            </w:r>
          </w:p>
        </w:tc>
        <w:tc>
          <w:tcPr>
            <w:tcW w:w="949" w:type="dxa"/>
            <w:tcBorders>
              <w:top w:val="nil"/>
              <w:left w:val="nil"/>
              <w:bottom w:val="nil"/>
              <w:right w:val="nil"/>
            </w:tcBorders>
            <w:shd w:val="clear" w:color="auto" w:fill="auto"/>
            <w:noWrap/>
            <w:hideMark/>
          </w:tcPr>
          <w:p w14:paraId="44ED917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0.13</w:t>
            </w:r>
          </w:p>
        </w:tc>
        <w:tc>
          <w:tcPr>
            <w:tcW w:w="950" w:type="dxa"/>
            <w:tcBorders>
              <w:top w:val="nil"/>
              <w:left w:val="nil"/>
              <w:bottom w:val="nil"/>
              <w:right w:val="nil"/>
            </w:tcBorders>
            <w:shd w:val="clear" w:color="auto" w:fill="auto"/>
            <w:noWrap/>
            <w:hideMark/>
          </w:tcPr>
          <w:p w14:paraId="68F3187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0.18</w:t>
            </w:r>
          </w:p>
        </w:tc>
        <w:tc>
          <w:tcPr>
            <w:tcW w:w="1071" w:type="dxa"/>
            <w:tcBorders>
              <w:top w:val="nil"/>
              <w:left w:val="nil"/>
              <w:bottom w:val="nil"/>
              <w:right w:val="nil"/>
            </w:tcBorders>
            <w:shd w:val="clear" w:color="auto" w:fill="auto"/>
            <w:noWrap/>
            <w:hideMark/>
          </w:tcPr>
          <w:p w14:paraId="50FD6B1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-1.27</w:t>
            </w:r>
          </w:p>
        </w:tc>
        <w:tc>
          <w:tcPr>
            <w:tcW w:w="810" w:type="dxa"/>
            <w:tcBorders>
              <w:top w:val="nil"/>
              <w:left w:val="nil"/>
              <w:bottom w:val="nil"/>
              <w:right w:val="nil"/>
            </w:tcBorders>
            <w:shd w:val="clear" w:color="auto" w:fill="auto"/>
            <w:noWrap/>
            <w:hideMark/>
          </w:tcPr>
          <w:p w14:paraId="25020223"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0.204</w:t>
            </w:r>
          </w:p>
        </w:tc>
      </w:tr>
      <w:tr w:rsidR="00C33D40" w:rsidRPr="00C33D40" w14:paraId="746035A8" w14:textId="77777777" w:rsidTr="00E139C2">
        <w:trPr>
          <w:trHeight w:val="20"/>
        </w:trPr>
        <w:tc>
          <w:tcPr>
            <w:tcW w:w="4230" w:type="dxa"/>
            <w:vMerge/>
            <w:tcBorders>
              <w:top w:val="nil"/>
              <w:left w:val="nil"/>
              <w:bottom w:val="nil"/>
              <w:right w:val="nil"/>
            </w:tcBorders>
            <w:vAlign w:val="center"/>
            <w:hideMark/>
          </w:tcPr>
          <w:p w14:paraId="23FFB50D" w14:textId="77777777" w:rsidR="00C33D40" w:rsidRPr="00C33D40" w:rsidRDefault="00C33D40" w:rsidP="00C33D40">
            <w:pPr>
              <w:rPr>
                <w:rFonts w:ascii="Times New Roman" w:eastAsia="Times New Roman" w:hAnsi="Times New Roman" w:cs="Times New Roman"/>
                <w:color w:val="000000"/>
              </w:rPr>
            </w:pPr>
          </w:p>
        </w:tc>
        <w:tc>
          <w:tcPr>
            <w:tcW w:w="1350" w:type="dxa"/>
            <w:tcBorders>
              <w:top w:val="nil"/>
              <w:left w:val="nil"/>
              <w:bottom w:val="nil"/>
              <w:right w:val="nil"/>
            </w:tcBorders>
            <w:shd w:val="clear" w:color="auto" w:fill="auto"/>
            <w:noWrap/>
            <w:hideMark/>
          </w:tcPr>
          <w:p w14:paraId="23D17476"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M</w:t>
            </w:r>
          </w:p>
        </w:tc>
        <w:tc>
          <w:tcPr>
            <w:tcW w:w="949" w:type="dxa"/>
            <w:tcBorders>
              <w:top w:val="nil"/>
              <w:left w:val="nil"/>
              <w:bottom w:val="nil"/>
              <w:right w:val="nil"/>
            </w:tcBorders>
            <w:shd w:val="clear" w:color="auto" w:fill="auto"/>
            <w:noWrap/>
            <w:hideMark/>
          </w:tcPr>
          <w:p w14:paraId="356DAA4F"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0.13</w:t>
            </w:r>
          </w:p>
        </w:tc>
        <w:tc>
          <w:tcPr>
            <w:tcW w:w="950" w:type="dxa"/>
            <w:tcBorders>
              <w:top w:val="nil"/>
              <w:left w:val="nil"/>
              <w:bottom w:val="nil"/>
              <w:right w:val="nil"/>
            </w:tcBorders>
            <w:shd w:val="clear" w:color="auto" w:fill="auto"/>
            <w:noWrap/>
            <w:hideMark/>
          </w:tcPr>
          <w:p w14:paraId="4B2B7190"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0.08</w:t>
            </w:r>
          </w:p>
        </w:tc>
        <w:tc>
          <w:tcPr>
            <w:tcW w:w="1071" w:type="dxa"/>
            <w:tcBorders>
              <w:top w:val="nil"/>
              <w:left w:val="nil"/>
              <w:bottom w:val="nil"/>
              <w:right w:val="nil"/>
            </w:tcBorders>
            <w:shd w:val="clear" w:color="auto" w:fill="auto"/>
            <w:noWrap/>
            <w:hideMark/>
          </w:tcPr>
          <w:p w14:paraId="5CB08B7C"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1.05</w:t>
            </w:r>
          </w:p>
        </w:tc>
        <w:tc>
          <w:tcPr>
            <w:tcW w:w="810" w:type="dxa"/>
            <w:tcBorders>
              <w:top w:val="nil"/>
              <w:left w:val="nil"/>
              <w:bottom w:val="nil"/>
              <w:right w:val="nil"/>
            </w:tcBorders>
            <w:shd w:val="clear" w:color="auto" w:fill="auto"/>
            <w:noWrap/>
            <w:hideMark/>
          </w:tcPr>
          <w:p w14:paraId="7BE3FCA5" w14:textId="77777777" w:rsidR="00C33D40" w:rsidRPr="00C33D40" w:rsidRDefault="00C33D40" w:rsidP="00E139C2">
            <w:pPr>
              <w:jc w:val="center"/>
              <w:rPr>
                <w:rFonts w:ascii="Times New Roman" w:eastAsia="Times New Roman" w:hAnsi="Times New Roman" w:cs="Times New Roman"/>
                <w:color w:val="000000"/>
              </w:rPr>
            </w:pPr>
            <w:r w:rsidRPr="00C33D40">
              <w:rPr>
                <w:rFonts w:ascii="Times New Roman" w:eastAsia="Times New Roman" w:hAnsi="Times New Roman" w:cs="Times New Roman"/>
                <w:color w:val="000000"/>
              </w:rPr>
              <w:t>0.295</w:t>
            </w:r>
          </w:p>
        </w:tc>
      </w:tr>
      <w:tr w:rsidR="00C33D40" w:rsidRPr="00C33D40" w14:paraId="134FD0ED" w14:textId="77777777" w:rsidTr="00C33D40">
        <w:trPr>
          <w:trHeight w:val="980"/>
        </w:trPr>
        <w:tc>
          <w:tcPr>
            <w:tcW w:w="9360" w:type="dxa"/>
            <w:gridSpan w:val="6"/>
            <w:tcBorders>
              <w:top w:val="single" w:sz="4" w:space="0" w:color="auto"/>
              <w:left w:val="nil"/>
              <w:bottom w:val="single" w:sz="4" w:space="0" w:color="auto"/>
              <w:right w:val="nil"/>
            </w:tcBorders>
            <w:shd w:val="clear" w:color="auto" w:fill="auto"/>
            <w:vAlign w:val="bottom"/>
            <w:hideMark/>
          </w:tcPr>
          <w:p w14:paraId="29F767A4" w14:textId="4CEEFA18" w:rsidR="00C33D40" w:rsidRPr="00C33D40" w:rsidRDefault="00C33D40" w:rsidP="00C33D40">
            <w:pPr>
              <w:rPr>
                <w:rFonts w:ascii="Times New Roman" w:eastAsia="Times New Roman" w:hAnsi="Times New Roman" w:cs="Times New Roman"/>
                <w:color w:val="000000"/>
                <w:sz w:val="22"/>
                <w:szCs w:val="22"/>
              </w:rPr>
            </w:pPr>
            <w:r w:rsidRPr="00C33D40">
              <w:rPr>
                <w:rFonts w:ascii="Times New Roman" w:eastAsia="Times New Roman" w:hAnsi="Times New Roman" w:cs="Times New Roman"/>
                <w:color w:val="000000"/>
                <w:sz w:val="22"/>
                <w:szCs w:val="22"/>
                <w:vertAlign w:val="superscript"/>
              </w:rPr>
              <w:t>1</w:t>
            </w:r>
            <w:r w:rsidRPr="00C33D40">
              <w:rPr>
                <w:rFonts w:ascii="Times New Roman" w:eastAsia="Times New Roman" w:hAnsi="Times New Roman" w:cs="Times New Roman"/>
                <w:color w:val="000000"/>
              </w:rPr>
              <w:t xml:space="preserve"> Reference is "Upper-class."</w:t>
            </w:r>
            <w:r w:rsidRPr="00C33D40">
              <w:rPr>
                <w:rFonts w:ascii="Times New Roman" w:eastAsia="Times New Roman" w:hAnsi="Times New Roman" w:cs="Times New Roman"/>
                <w:color w:val="000000"/>
              </w:rPr>
              <w:br/>
            </w:r>
            <w:r w:rsidRPr="00C33D40">
              <w:rPr>
                <w:rFonts w:ascii="Times New Roman" w:eastAsia="Times New Roman" w:hAnsi="Times New Roman" w:cs="Times New Roman"/>
                <w:color w:val="000000"/>
                <w:sz w:val="22"/>
                <w:szCs w:val="22"/>
                <w:vertAlign w:val="superscript"/>
              </w:rPr>
              <w:t>2</w:t>
            </w:r>
            <w:r w:rsidRPr="00C33D40">
              <w:rPr>
                <w:rFonts w:ascii="Times New Roman" w:eastAsia="Times New Roman" w:hAnsi="Times New Roman" w:cs="Times New Roman"/>
                <w:color w:val="000000"/>
              </w:rPr>
              <w:t xml:space="preserve"> Reference is "</w:t>
            </w:r>
            <w:r w:rsidR="00FE06FC">
              <w:rPr>
                <w:rFonts w:ascii="Times New Roman" w:eastAsia="Times New Roman" w:hAnsi="Times New Roman" w:cs="Times New Roman"/>
                <w:color w:val="000000"/>
              </w:rPr>
              <w:t>T</w:t>
            </w:r>
            <w:r w:rsidRPr="00C33D40">
              <w:rPr>
                <w:rFonts w:ascii="Times New Roman" w:eastAsia="Times New Roman" w:hAnsi="Times New Roman" w:cs="Times New Roman"/>
                <w:color w:val="000000"/>
              </w:rPr>
              <w:t>wo biological parents in household."</w:t>
            </w:r>
            <w:r w:rsidRPr="00C33D40">
              <w:rPr>
                <w:rFonts w:ascii="Times New Roman" w:eastAsia="Times New Roman" w:hAnsi="Times New Roman" w:cs="Times New Roman"/>
                <w:color w:val="000000"/>
              </w:rPr>
              <w:br/>
            </w:r>
            <w:r w:rsidRPr="00C33D40">
              <w:rPr>
                <w:rFonts w:ascii="Times New Roman" w:eastAsia="Times New Roman" w:hAnsi="Times New Roman" w:cs="Times New Roman"/>
                <w:color w:val="000000"/>
                <w:vertAlign w:val="superscript"/>
              </w:rPr>
              <w:t>3</w:t>
            </w:r>
            <w:r w:rsidRPr="00C33D40">
              <w:rPr>
                <w:rFonts w:ascii="Times New Roman" w:eastAsia="Times New Roman" w:hAnsi="Times New Roman" w:cs="Times New Roman"/>
                <w:color w:val="000000"/>
              </w:rPr>
              <w:t xml:space="preserve"> Reference is "South."</w:t>
            </w:r>
            <w:r w:rsidRPr="00C33D40">
              <w:rPr>
                <w:rFonts w:ascii="Times New Roman" w:eastAsia="Times New Roman" w:hAnsi="Times New Roman" w:cs="Times New Roman"/>
                <w:color w:val="000000"/>
              </w:rPr>
              <w:br/>
            </w:r>
            <w:r w:rsidRPr="00C33D40">
              <w:rPr>
                <w:rFonts w:ascii="Times New Roman" w:eastAsia="Times New Roman" w:hAnsi="Times New Roman" w:cs="Times New Roman"/>
                <w:i/>
                <w:iCs/>
                <w:color w:val="000000"/>
              </w:rPr>
              <w:t xml:space="preserve">Notes: </w:t>
            </w:r>
            <w:r w:rsidRPr="00C33D40">
              <w:rPr>
                <w:rFonts w:ascii="Times New Roman" w:eastAsia="Times New Roman" w:hAnsi="Times New Roman" w:cs="Times New Roman"/>
                <w:color w:val="000000"/>
              </w:rPr>
              <w:t>a predictor for "child not covered by insurance" was additionally included but dropped because no diagnosed Black children were not covered by insurance.</w:t>
            </w:r>
            <w:r w:rsidRPr="00C33D40">
              <w:rPr>
                <w:rFonts w:ascii="Times New Roman" w:eastAsia="Times New Roman" w:hAnsi="Times New Roman" w:cs="Times New Roman"/>
                <w:color w:val="000000"/>
                <w:sz w:val="22"/>
                <w:szCs w:val="22"/>
              </w:rPr>
              <w:br/>
            </w:r>
            <w:r w:rsidRPr="00C33D40">
              <w:rPr>
                <w:rFonts w:ascii="Times New Roman" w:eastAsia="Times New Roman" w:hAnsi="Times New Roman" w:cs="Times New Roman"/>
                <w:i/>
                <w:iCs/>
                <w:color w:val="000000"/>
                <w:sz w:val="22"/>
                <w:szCs w:val="22"/>
              </w:rPr>
              <w:t xml:space="preserve">Source: </w:t>
            </w:r>
            <w:r w:rsidRPr="00C33D40">
              <w:rPr>
                <w:rFonts w:ascii="Times New Roman" w:eastAsia="Times New Roman" w:hAnsi="Times New Roman" w:cs="Times New Roman"/>
                <w:color w:val="000000"/>
                <w:sz w:val="22"/>
                <w:szCs w:val="22"/>
              </w:rPr>
              <w:t>ECLS-K:2011.</w:t>
            </w:r>
          </w:p>
        </w:tc>
      </w:tr>
    </w:tbl>
    <w:p w14:paraId="202181C2" w14:textId="77777777" w:rsidR="006824C7" w:rsidRDefault="006824C7">
      <w:pPr>
        <w:rPr>
          <w:rFonts w:ascii="Times New Roman" w:hAnsi="Times New Roman" w:cs="Times New Roman"/>
          <w:b/>
        </w:rPr>
      </w:pPr>
    </w:p>
    <w:p w14:paraId="6488A0E5" w14:textId="77777777" w:rsidR="006824C7" w:rsidRDefault="006824C7">
      <w:pPr>
        <w:rPr>
          <w:rFonts w:ascii="Times New Roman" w:hAnsi="Times New Roman" w:cs="Times New Roman"/>
          <w:b/>
        </w:rPr>
      </w:pPr>
      <w:r>
        <w:rPr>
          <w:rFonts w:ascii="Times New Roman" w:hAnsi="Times New Roman" w:cs="Times New Roman"/>
          <w:b/>
        </w:rPr>
        <w:br w:type="page"/>
      </w:r>
    </w:p>
    <w:p w14:paraId="723F52D1" w14:textId="77777777" w:rsidR="006824C7" w:rsidRDefault="006824C7">
      <w:pPr>
        <w:rPr>
          <w:rFonts w:ascii="Times New Roman" w:hAnsi="Times New Roman" w:cs="Times New Roman"/>
          <w:b/>
        </w:rPr>
        <w:sectPr w:rsidR="006824C7" w:rsidSect="009A04E0">
          <w:footerReference w:type="even" r:id="rId7"/>
          <w:footerReference w:type="default" r:id="rId8"/>
          <w:endnotePr>
            <w:numFmt w:val="decimal"/>
          </w:endnotePr>
          <w:pgSz w:w="12240" w:h="15840"/>
          <w:pgMar w:top="1440" w:right="1440" w:bottom="1440" w:left="1440" w:header="720" w:footer="720" w:gutter="0"/>
          <w:cols w:space="720"/>
          <w:docGrid w:linePitch="360"/>
        </w:sectPr>
      </w:pPr>
    </w:p>
    <w:tbl>
      <w:tblPr>
        <w:tblW w:w="12600" w:type="dxa"/>
        <w:tblLayout w:type="fixed"/>
        <w:tblLook w:val="04A0" w:firstRow="1" w:lastRow="0" w:firstColumn="1" w:lastColumn="0" w:noHBand="0" w:noVBand="1"/>
      </w:tblPr>
      <w:tblGrid>
        <w:gridCol w:w="1556"/>
        <w:gridCol w:w="1234"/>
        <w:gridCol w:w="810"/>
        <w:gridCol w:w="540"/>
        <w:gridCol w:w="990"/>
        <w:gridCol w:w="810"/>
        <w:gridCol w:w="540"/>
        <w:gridCol w:w="900"/>
        <w:gridCol w:w="720"/>
        <w:gridCol w:w="540"/>
        <w:gridCol w:w="990"/>
        <w:gridCol w:w="1080"/>
        <w:gridCol w:w="810"/>
        <w:gridCol w:w="1080"/>
      </w:tblGrid>
      <w:tr w:rsidR="006824C7" w:rsidRPr="006824C7" w14:paraId="0FE9B76C" w14:textId="77777777" w:rsidTr="00E45DB0">
        <w:trPr>
          <w:trHeight w:val="400"/>
        </w:trPr>
        <w:tc>
          <w:tcPr>
            <w:tcW w:w="12600" w:type="dxa"/>
            <w:gridSpan w:val="14"/>
            <w:tcBorders>
              <w:top w:val="nil"/>
              <w:left w:val="nil"/>
              <w:bottom w:val="single" w:sz="4" w:space="0" w:color="auto"/>
              <w:right w:val="nil"/>
            </w:tcBorders>
            <w:shd w:val="clear" w:color="auto" w:fill="auto"/>
            <w:vAlign w:val="center"/>
            <w:hideMark/>
          </w:tcPr>
          <w:p w14:paraId="5114395E" w14:textId="77777777" w:rsidR="006824C7" w:rsidRPr="006824C7" w:rsidRDefault="006824C7" w:rsidP="006824C7">
            <w:pPr>
              <w:jc w:val="center"/>
              <w:rPr>
                <w:rFonts w:ascii="Times New Roman" w:eastAsia="Times New Roman" w:hAnsi="Times New Roman" w:cs="Times New Roman"/>
                <w:b/>
                <w:bCs/>
              </w:rPr>
            </w:pPr>
            <w:r w:rsidRPr="006824C7">
              <w:rPr>
                <w:rFonts w:ascii="Times New Roman" w:eastAsia="Times New Roman" w:hAnsi="Times New Roman" w:cs="Times New Roman"/>
                <w:b/>
                <w:bCs/>
              </w:rPr>
              <w:lastRenderedPageBreak/>
              <w:t>Appendix Table A.3. How Biased Would the Significant Estimated "Average Marginal Relationship" Need to Be to Invalidate the Finding?</w:t>
            </w:r>
          </w:p>
        </w:tc>
      </w:tr>
      <w:tr w:rsidR="006824C7" w:rsidRPr="006824C7" w14:paraId="6694F43E" w14:textId="77777777" w:rsidTr="00E45DB0">
        <w:trPr>
          <w:trHeight w:val="860"/>
        </w:trPr>
        <w:tc>
          <w:tcPr>
            <w:tcW w:w="1556" w:type="dxa"/>
            <w:tcBorders>
              <w:top w:val="nil"/>
              <w:left w:val="nil"/>
              <w:bottom w:val="nil"/>
              <w:right w:val="nil"/>
            </w:tcBorders>
            <w:shd w:val="clear" w:color="auto" w:fill="auto"/>
            <w:vAlign w:val="center"/>
            <w:hideMark/>
          </w:tcPr>
          <w:p w14:paraId="142E6FC5" w14:textId="77777777" w:rsidR="006824C7" w:rsidRPr="006824C7" w:rsidRDefault="006824C7" w:rsidP="006824C7">
            <w:pPr>
              <w:jc w:val="center"/>
              <w:rPr>
                <w:rFonts w:ascii="Times New Roman" w:eastAsia="Times New Roman" w:hAnsi="Times New Roman" w:cs="Times New Roman"/>
                <w:b/>
                <w:bCs/>
              </w:rPr>
            </w:pPr>
          </w:p>
        </w:tc>
        <w:tc>
          <w:tcPr>
            <w:tcW w:w="1234" w:type="dxa"/>
            <w:tcBorders>
              <w:top w:val="nil"/>
              <w:left w:val="nil"/>
              <w:bottom w:val="nil"/>
              <w:right w:val="nil"/>
            </w:tcBorders>
            <w:shd w:val="clear" w:color="auto" w:fill="auto"/>
            <w:vAlign w:val="center"/>
            <w:hideMark/>
          </w:tcPr>
          <w:p w14:paraId="5482A19F" w14:textId="77777777" w:rsidR="006824C7" w:rsidRPr="006824C7" w:rsidRDefault="006824C7" w:rsidP="006824C7">
            <w:pPr>
              <w:rPr>
                <w:rFonts w:ascii="Times New Roman" w:eastAsia="Times New Roman" w:hAnsi="Times New Roman" w:cs="Times New Roman"/>
                <w:sz w:val="20"/>
                <w:szCs w:val="20"/>
              </w:rPr>
            </w:pPr>
          </w:p>
        </w:tc>
        <w:tc>
          <w:tcPr>
            <w:tcW w:w="2340" w:type="dxa"/>
            <w:gridSpan w:val="3"/>
            <w:tcBorders>
              <w:top w:val="single" w:sz="4" w:space="0" w:color="auto"/>
              <w:left w:val="nil"/>
              <w:bottom w:val="single" w:sz="4" w:space="0" w:color="auto"/>
              <w:right w:val="nil"/>
            </w:tcBorders>
            <w:shd w:val="clear" w:color="auto" w:fill="auto"/>
            <w:vAlign w:val="center"/>
            <w:hideMark/>
          </w:tcPr>
          <w:p w14:paraId="327F2E6C" w14:textId="77777777" w:rsidR="006824C7" w:rsidRPr="006824C7" w:rsidRDefault="006824C7" w:rsidP="006824C7">
            <w:pPr>
              <w:jc w:val="center"/>
              <w:rPr>
                <w:rFonts w:ascii="Times New Roman" w:eastAsia="Times New Roman" w:hAnsi="Times New Roman" w:cs="Times New Roman"/>
                <w:b/>
                <w:bCs/>
                <w:color w:val="000000"/>
              </w:rPr>
            </w:pPr>
            <w:r w:rsidRPr="006824C7">
              <w:rPr>
                <w:rFonts w:ascii="Times New Roman" w:eastAsia="Times New Roman" w:hAnsi="Times New Roman" w:cs="Times New Roman"/>
                <w:b/>
                <w:bCs/>
                <w:color w:val="000000"/>
              </w:rPr>
              <w:t>Positive Approaches to Learning (Teacher Report) - 5th Grade</w:t>
            </w:r>
          </w:p>
        </w:tc>
        <w:tc>
          <w:tcPr>
            <w:tcW w:w="2250" w:type="dxa"/>
            <w:gridSpan w:val="3"/>
            <w:tcBorders>
              <w:top w:val="single" w:sz="4" w:space="0" w:color="auto"/>
              <w:left w:val="nil"/>
              <w:bottom w:val="single" w:sz="4" w:space="0" w:color="auto"/>
              <w:right w:val="nil"/>
            </w:tcBorders>
            <w:shd w:val="clear" w:color="auto" w:fill="auto"/>
            <w:vAlign w:val="center"/>
            <w:hideMark/>
          </w:tcPr>
          <w:p w14:paraId="5424C105" w14:textId="77777777" w:rsidR="006824C7" w:rsidRPr="006824C7" w:rsidRDefault="006824C7" w:rsidP="006824C7">
            <w:pPr>
              <w:jc w:val="center"/>
              <w:rPr>
                <w:rFonts w:ascii="Times New Roman" w:eastAsia="Times New Roman" w:hAnsi="Times New Roman" w:cs="Times New Roman"/>
                <w:b/>
                <w:bCs/>
                <w:color w:val="000000"/>
              </w:rPr>
            </w:pPr>
            <w:r w:rsidRPr="006824C7">
              <w:rPr>
                <w:rFonts w:ascii="Times New Roman" w:eastAsia="Times New Roman" w:hAnsi="Times New Roman" w:cs="Times New Roman"/>
                <w:b/>
                <w:bCs/>
                <w:color w:val="000000"/>
              </w:rPr>
              <w:t xml:space="preserve"> Externalizing Behavior Problems (Teacher Report) - 5th Grade</w:t>
            </w:r>
          </w:p>
        </w:tc>
        <w:tc>
          <w:tcPr>
            <w:tcW w:w="2250" w:type="dxa"/>
            <w:gridSpan w:val="3"/>
            <w:tcBorders>
              <w:top w:val="single" w:sz="4" w:space="0" w:color="auto"/>
              <w:left w:val="nil"/>
              <w:bottom w:val="single" w:sz="4" w:space="0" w:color="auto"/>
              <w:right w:val="nil"/>
            </w:tcBorders>
            <w:shd w:val="clear" w:color="auto" w:fill="auto"/>
            <w:vAlign w:val="center"/>
            <w:hideMark/>
          </w:tcPr>
          <w:p w14:paraId="210DCA37" w14:textId="77777777" w:rsidR="006824C7" w:rsidRPr="006824C7" w:rsidRDefault="006824C7" w:rsidP="006824C7">
            <w:pPr>
              <w:jc w:val="center"/>
              <w:rPr>
                <w:rFonts w:ascii="Times New Roman" w:eastAsia="Times New Roman" w:hAnsi="Times New Roman" w:cs="Times New Roman"/>
                <w:b/>
                <w:bCs/>
                <w:color w:val="000000"/>
              </w:rPr>
            </w:pPr>
            <w:r w:rsidRPr="006824C7">
              <w:rPr>
                <w:rFonts w:ascii="Times New Roman" w:eastAsia="Times New Roman" w:hAnsi="Times New Roman" w:cs="Times New Roman"/>
                <w:b/>
                <w:bCs/>
                <w:color w:val="000000"/>
              </w:rPr>
              <w:t>Perceived Self-Competence (Child Report) - 5th Grade</w:t>
            </w:r>
          </w:p>
        </w:tc>
        <w:tc>
          <w:tcPr>
            <w:tcW w:w="2970" w:type="dxa"/>
            <w:gridSpan w:val="3"/>
            <w:tcBorders>
              <w:top w:val="single" w:sz="4" w:space="0" w:color="auto"/>
              <w:left w:val="nil"/>
              <w:bottom w:val="single" w:sz="4" w:space="0" w:color="auto"/>
              <w:right w:val="nil"/>
            </w:tcBorders>
            <w:shd w:val="clear" w:color="auto" w:fill="auto"/>
            <w:vAlign w:val="center"/>
            <w:hideMark/>
          </w:tcPr>
          <w:p w14:paraId="29135AF3" w14:textId="77777777" w:rsidR="006824C7" w:rsidRPr="006824C7" w:rsidRDefault="006824C7" w:rsidP="006824C7">
            <w:pPr>
              <w:jc w:val="center"/>
              <w:rPr>
                <w:rFonts w:ascii="Times New Roman" w:eastAsia="Times New Roman" w:hAnsi="Times New Roman" w:cs="Times New Roman"/>
                <w:b/>
                <w:bCs/>
                <w:color w:val="000000"/>
              </w:rPr>
            </w:pPr>
            <w:r w:rsidRPr="006824C7">
              <w:rPr>
                <w:rFonts w:ascii="Times New Roman" w:eastAsia="Times New Roman" w:hAnsi="Times New Roman" w:cs="Times New Roman"/>
                <w:b/>
                <w:bCs/>
                <w:color w:val="000000"/>
              </w:rPr>
              <w:t>Parent Educational Expectations for Child (Parent Report) - 5th Grade</w:t>
            </w:r>
          </w:p>
        </w:tc>
      </w:tr>
      <w:tr w:rsidR="006824C7" w:rsidRPr="006824C7" w14:paraId="05ECE4AB" w14:textId="77777777" w:rsidTr="00E45DB0">
        <w:trPr>
          <w:trHeight w:val="320"/>
        </w:trPr>
        <w:tc>
          <w:tcPr>
            <w:tcW w:w="1556" w:type="dxa"/>
            <w:tcBorders>
              <w:top w:val="nil"/>
              <w:left w:val="nil"/>
              <w:bottom w:val="nil"/>
              <w:right w:val="nil"/>
            </w:tcBorders>
            <w:shd w:val="clear" w:color="auto" w:fill="auto"/>
            <w:vAlign w:val="center"/>
            <w:hideMark/>
          </w:tcPr>
          <w:p w14:paraId="7B6AD1CD" w14:textId="77777777" w:rsidR="006824C7" w:rsidRPr="006824C7" w:rsidRDefault="006824C7" w:rsidP="006824C7">
            <w:pPr>
              <w:jc w:val="center"/>
              <w:rPr>
                <w:rFonts w:ascii="Times New Roman" w:eastAsia="Times New Roman" w:hAnsi="Times New Roman" w:cs="Times New Roman"/>
                <w:b/>
                <w:bCs/>
                <w:color w:val="000000"/>
              </w:rPr>
            </w:pPr>
          </w:p>
        </w:tc>
        <w:tc>
          <w:tcPr>
            <w:tcW w:w="1234" w:type="dxa"/>
            <w:tcBorders>
              <w:top w:val="nil"/>
              <w:left w:val="nil"/>
              <w:bottom w:val="nil"/>
              <w:right w:val="nil"/>
            </w:tcBorders>
            <w:shd w:val="clear" w:color="auto" w:fill="auto"/>
            <w:vAlign w:val="center"/>
            <w:hideMark/>
          </w:tcPr>
          <w:p w14:paraId="4BFF9929" w14:textId="77777777" w:rsidR="006824C7" w:rsidRPr="006824C7" w:rsidRDefault="006824C7" w:rsidP="006824C7">
            <w:pPr>
              <w:rPr>
                <w:rFonts w:ascii="Times New Roman" w:eastAsia="Times New Roman" w:hAnsi="Times New Roman" w:cs="Times New Roman"/>
                <w:sz w:val="20"/>
                <w:szCs w:val="20"/>
              </w:rPr>
            </w:pPr>
          </w:p>
        </w:tc>
        <w:tc>
          <w:tcPr>
            <w:tcW w:w="810" w:type="dxa"/>
            <w:tcBorders>
              <w:top w:val="nil"/>
              <w:left w:val="nil"/>
              <w:bottom w:val="single" w:sz="4" w:space="0" w:color="auto"/>
              <w:right w:val="nil"/>
            </w:tcBorders>
            <w:shd w:val="clear" w:color="auto" w:fill="auto"/>
            <w:vAlign w:val="center"/>
            <w:hideMark/>
          </w:tcPr>
          <w:p w14:paraId="27A3A51E"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(1)</w:t>
            </w:r>
          </w:p>
        </w:tc>
        <w:tc>
          <w:tcPr>
            <w:tcW w:w="540" w:type="dxa"/>
            <w:tcBorders>
              <w:top w:val="nil"/>
              <w:left w:val="nil"/>
              <w:bottom w:val="single" w:sz="4" w:space="0" w:color="auto"/>
              <w:right w:val="nil"/>
            </w:tcBorders>
            <w:shd w:val="clear" w:color="auto" w:fill="auto"/>
            <w:vAlign w:val="center"/>
            <w:hideMark/>
          </w:tcPr>
          <w:p w14:paraId="4C0246F7"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(2)</w:t>
            </w:r>
          </w:p>
        </w:tc>
        <w:tc>
          <w:tcPr>
            <w:tcW w:w="990" w:type="dxa"/>
            <w:tcBorders>
              <w:top w:val="nil"/>
              <w:left w:val="nil"/>
              <w:bottom w:val="single" w:sz="4" w:space="0" w:color="auto"/>
              <w:right w:val="nil"/>
            </w:tcBorders>
            <w:shd w:val="clear" w:color="auto" w:fill="auto"/>
            <w:vAlign w:val="center"/>
            <w:hideMark/>
          </w:tcPr>
          <w:p w14:paraId="0E694E1F"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(3)</w:t>
            </w:r>
          </w:p>
        </w:tc>
        <w:tc>
          <w:tcPr>
            <w:tcW w:w="810" w:type="dxa"/>
            <w:tcBorders>
              <w:top w:val="nil"/>
              <w:left w:val="nil"/>
              <w:bottom w:val="single" w:sz="4" w:space="0" w:color="auto"/>
              <w:right w:val="nil"/>
            </w:tcBorders>
            <w:shd w:val="clear" w:color="auto" w:fill="auto"/>
            <w:vAlign w:val="center"/>
            <w:hideMark/>
          </w:tcPr>
          <w:p w14:paraId="78E6AD50"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(4)</w:t>
            </w:r>
          </w:p>
        </w:tc>
        <w:tc>
          <w:tcPr>
            <w:tcW w:w="540" w:type="dxa"/>
            <w:tcBorders>
              <w:top w:val="nil"/>
              <w:left w:val="nil"/>
              <w:bottom w:val="single" w:sz="4" w:space="0" w:color="auto"/>
              <w:right w:val="nil"/>
            </w:tcBorders>
            <w:shd w:val="clear" w:color="auto" w:fill="auto"/>
            <w:vAlign w:val="center"/>
            <w:hideMark/>
          </w:tcPr>
          <w:p w14:paraId="4493BCCA"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(5)</w:t>
            </w:r>
          </w:p>
        </w:tc>
        <w:tc>
          <w:tcPr>
            <w:tcW w:w="900" w:type="dxa"/>
            <w:tcBorders>
              <w:top w:val="nil"/>
              <w:left w:val="nil"/>
              <w:bottom w:val="single" w:sz="4" w:space="0" w:color="auto"/>
              <w:right w:val="nil"/>
            </w:tcBorders>
            <w:shd w:val="clear" w:color="auto" w:fill="auto"/>
            <w:vAlign w:val="center"/>
            <w:hideMark/>
          </w:tcPr>
          <w:p w14:paraId="72BE6C6B"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(6)</w:t>
            </w:r>
          </w:p>
        </w:tc>
        <w:tc>
          <w:tcPr>
            <w:tcW w:w="720" w:type="dxa"/>
            <w:tcBorders>
              <w:top w:val="nil"/>
              <w:left w:val="nil"/>
              <w:bottom w:val="single" w:sz="4" w:space="0" w:color="auto"/>
              <w:right w:val="nil"/>
            </w:tcBorders>
            <w:shd w:val="clear" w:color="auto" w:fill="auto"/>
            <w:vAlign w:val="center"/>
            <w:hideMark/>
          </w:tcPr>
          <w:p w14:paraId="0E523950"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(7)</w:t>
            </w:r>
          </w:p>
        </w:tc>
        <w:tc>
          <w:tcPr>
            <w:tcW w:w="540" w:type="dxa"/>
            <w:tcBorders>
              <w:top w:val="nil"/>
              <w:left w:val="nil"/>
              <w:bottom w:val="single" w:sz="4" w:space="0" w:color="auto"/>
              <w:right w:val="nil"/>
            </w:tcBorders>
            <w:shd w:val="clear" w:color="auto" w:fill="auto"/>
            <w:vAlign w:val="center"/>
            <w:hideMark/>
          </w:tcPr>
          <w:p w14:paraId="036D7008"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(8)</w:t>
            </w:r>
          </w:p>
        </w:tc>
        <w:tc>
          <w:tcPr>
            <w:tcW w:w="990" w:type="dxa"/>
            <w:tcBorders>
              <w:top w:val="nil"/>
              <w:left w:val="nil"/>
              <w:bottom w:val="single" w:sz="4" w:space="0" w:color="auto"/>
              <w:right w:val="nil"/>
            </w:tcBorders>
            <w:shd w:val="clear" w:color="auto" w:fill="auto"/>
            <w:vAlign w:val="center"/>
            <w:hideMark/>
          </w:tcPr>
          <w:p w14:paraId="186F9EB4"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(9)</w:t>
            </w:r>
          </w:p>
        </w:tc>
        <w:tc>
          <w:tcPr>
            <w:tcW w:w="1080" w:type="dxa"/>
            <w:tcBorders>
              <w:top w:val="nil"/>
              <w:left w:val="nil"/>
              <w:bottom w:val="single" w:sz="4" w:space="0" w:color="auto"/>
              <w:right w:val="nil"/>
            </w:tcBorders>
            <w:shd w:val="clear" w:color="auto" w:fill="auto"/>
            <w:vAlign w:val="center"/>
            <w:hideMark/>
          </w:tcPr>
          <w:p w14:paraId="0D2810EC"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(10)</w:t>
            </w:r>
          </w:p>
        </w:tc>
        <w:tc>
          <w:tcPr>
            <w:tcW w:w="810" w:type="dxa"/>
            <w:tcBorders>
              <w:top w:val="nil"/>
              <w:left w:val="nil"/>
              <w:bottom w:val="single" w:sz="4" w:space="0" w:color="auto"/>
              <w:right w:val="nil"/>
            </w:tcBorders>
            <w:shd w:val="clear" w:color="auto" w:fill="auto"/>
            <w:vAlign w:val="center"/>
            <w:hideMark/>
          </w:tcPr>
          <w:p w14:paraId="551DE3AF"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(11)</w:t>
            </w:r>
          </w:p>
        </w:tc>
        <w:tc>
          <w:tcPr>
            <w:tcW w:w="1080" w:type="dxa"/>
            <w:tcBorders>
              <w:top w:val="nil"/>
              <w:left w:val="nil"/>
              <w:bottom w:val="single" w:sz="4" w:space="0" w:color="auto"/>
              <w:right w:val="nil"/>
            </w:tcBorders>
            <w:shd w:val="clear" w:color="auto" w:fill="auto"/>
            <w:vAlign w:val="center"/>
            <w:hideMark/>
          </w:tcPr>
          <w:p w14:paraId="76B48205" w14:textId="77777777" w:rsidR="006824C7" w:rsidRPr="006824C7" w:rsidRDefault="006824C7" w:rsidP="006824C7">
            <w:pPr>
              <w:jc w:val="center"/>
              <w:rPr>
                <w:rFonts w:ascii="Times New Roman" w:eastAsia="Times New Roman" w:hAnsi="Times New Roman" w:cs="Times New Roman"/>
                <w:color w:val="000000"/>
              </w:rPr>
            </w:pPr>
            <w:r w:rsidRPr="006824C7">
              <w:rPr>
                <w:rFonts w:ascii="Times New Roman" w:eastAsia="Times New Roman" w:hAnsi="Times New Roman" w:cs="Times New Roman"/>
                <w:color w:val="000000"/>
              </w:rPr>
              <w:t>(12)</w:t>
            </w:r>
          </w:p>
        </w:tc>
      </w:tr>
      <w:tr w:rsidR="006824C7" w:rsidRPr="006824C7" w14:paraId="0D9C587B" w14:textId="77777777" w:rsidTr="00E45DB0">
        <w:trPr>
          <w:trHeight w:val="720"/>
        </w:trPr>
        <w:tc>
          <w:tcPr>
            <w:tcW w:w="1556" w:type="dxa"/>
            <w:tcBorders>
              <w:top w:val="nil"/>
              <w:left w:val="nil"/>
              <w:bottom w:val="single" w:sz="4" w:space="0" w:color="auto"/>
              <w:right w:val="nil"/>
            </w:tcBorders>
            <w:shd w:val="clear" w:color="auto" w:fill="auto"/>
            <w:noWrap/>
            <w:vAlign w:val="center"/>
            <w:hideMark/>
          </w:tcPr>
          <w:p w14:paraId="6C0D287E" w14:textId="77777777"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 </w:t>
            </w:r>
          </w:p>
        </w:tc>
        <w:tc>
          <w:tcPr>
            <w:tcW w:w="1234" w:type="dxa"/>
            <w:tcBorders>
              <w:top w:val="nil"/>
              <w:left w:val="nil"/>
              <w:bottom w:val="single" w:sz="4" w:space="0" w:color="auto"/>
              <w:right w:val="nil"/>
            </w:tcBorders>
            <w:shd w:val="clear" w:color="auto" w:fill="auto"/>
            <w:noWrap/>
            <w:vAlign w:val="center"/>
            <w:hideMark/>
          </w:tcPr>
          <w:p w14:paraId="4FD768B4" w14:textId="77777777"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 </w:t>
            </w:r>
          </w:p>
        </w:tc>
        <w:tc>
          <w:tcPr>
            <w:tcW w:w="810" w:type="dxa"/>
            <w:tcBorders>
              <w:top w:val="nil"/>
              <w:left w:val="nil"/>
              <w:bottom w:val="single" w:sz="4" w:space="0" w:color="auto"/>
              <w:right w:val="nil"/>
            </w:tcBorders>
            <w:shd w:val="clear" w:color="auto" w:fill="auto"/>
            <w:vAlign w:val="center"/>
            <w:hideMark/>
          </w:tcPr>
          <w:p w14:paraId="15D88FD8" w14:textId="4C3E2D2A"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r w:rsidRPr="006824C7">
              <w:rPr>
                <w:rFonts w:ascii="Times New Roman" w:eastAsia="Times New Roman" w:hAnsi="Times New Roman" w:cs="Times New Roman"/>
                <w:color w:val="000000"/>
                <w:sz w:val="22"/>
                <w:szCs w:val="22"/>
              </w:rPr>
              <w:t xml:space="preserve"> </w:t>
            </w:r>
            <w:r w:rsidRPr="006824C7">
              <w:rPr>
                <w:rFonts w:ascii="Times New Roman" w:eastAsia="Times New Roman" w:hAnsi="Times New Roman" w:cs="Times New Roman"/>
                <w:color w:val="000000"/>
                <w:sz w:val="22"/>
                <w:szCs w:val="22"/>
              </w:rPr>
              <w:br/>
            </w:r>
          </w:p>
        </w:tc>
        <w:tc>
          <w:tcPr>
            <w:tcW w:w="540" w:type="dxa"/>
            <w:tcBorders>
              <w:top w:val="nil"/>
              <w:left w:val="nil"/>
              <w:bottom w:val="single" w:sz="4" w:space="0" w:color="auto"/>
              <w:right w:val="nil"/>
            </w:tcBorders>
            <w:shd w:val="clear" w:color="auto" w:fill="auto"/>
            <w:vAlign w:val="center"/>
            <w:hideMark/>
          </w:tcPr>
          <w:p w14:paraId="30130BC4" w14:textId="3CAD9B52"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990" w:type="dxa"/>
            <w:tcBorders>
              <w:top w:val="nil"/>
              <w:left w:val="nil"/>
              <w:bottom w:val="single" w:sz="4" w:space="0" w:color="auto"/>
              <w:right w:val="nil"/>
            </w:tcBorders>
            <w:shd w:val="clear" w:color="auto" w:fill="auto"/>
            <w:vAlign w:val="center"/>
            <w:hideMark/>
          </w:tcPr>
          <w:p w14:paraId="65B71DD1" w14:textId="6E1B7AD6"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w:t>
            </w:r>
          </w:p>
        </w:tc>
        <w:tc>
          <w:tcPr>
            <w:tcW w:w="810" w:type="dxa"/>
            <w:tcBorders>
              <w:top w:val="nil"/>
              <w:left w:val="nil"/>
              <w:bottom w:val="single" w:sz="4" w:space="0" w:color="auto"/>
              <w:right w:val="nil"/>
            </w:tcBorders>
            <w:shd w:val="clear" w:color="auto" w:fill="auto"/>
            <w:vAlign w:val="center"/>
            <w:hideMark/>
          </w:tcPr>
          <w:p w14:paraId="3CFFBCEF" w14:textId="399F8CD1"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540" w:type="dxa"/>
            <w:tcBorders>
              <w:top w:val="nil"/>
              <w:left w:val="nil"/>
              <w:bottom w:val="single" w:sz="4" w:space="0" w:color="auto"/>
              <w:right w:val="nil"/>
            </w:tcBorders>
            <w:shd w:val="clear" w:color="auto" w:fill="auto"/>
            <w:vAlign w:val="center"/>
            <w:hideMark/>
          </w:tcPr>
          <w:p w14:paraId="39FFE6C7" w14:textId="7D1F0635"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900" w:type="dxa"/>
            <w:tcBorders>
              <w:top w:val="nil"/>
              <w:left w:val="nil"/>
              <w:bottom w:val="single" w:sz="4" w:space="0" w:color="auto"/>
              <w:right w:val="nil"/>
            </w:tcBorders>
            <w:shd w:val="clear" w:color="auto" w:fill="auto"/>
            <w:vAlign w:val="center"/>
            <w:hideMark/>
          </w:tcPr>
          <w:p w14:paraId="294544D9" w14:textId="682C9FBF"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w:t>
            </w:r>
          </w:p>
        </w:tc>
        <w:tc>
          <w:tcPr>
            <w:tcW w:w="720" w:type="dxa"/>
            <w:tcBorders>
              <w:top w:val="nil"/>
              <w:left w:val="nil"/>
              <w:bottom w:val="single" w:sz="4" w:space="0" w:color="auto"/>
              <w:right w:val="nil"/>
            </w:tcBorders>
            <w:shd w:val="clear" w:color="auto" w:fill="auto"/>
            <w:vAlign w:val="center"/>
            <w:hideMark/>
          </w:tcPr>
          <w:p w14:paraId="616F0987" w14:textId="3B9A4059"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540" w:type="dxa"/>
            <w:tcBorders>
              <w:top w:val="nil"/>
              <w:left w:val="nil"/>
              <w:bottom w:val="single" w:sz="4" w:space="0" w:color="auto"/>
              <w:right w:val="nil"/>
            </w:tcBorders>
            <w:shd w:val="clear" w:color="auto" w:fill="auto"/>
            <w:vAlign w:val="center"/>
            <w:hideMark/>
          </w:tcPr>
          <w:p w14:paraId="7BCD71EE" w14:textId="1EFFFDB8"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990" w:type="dxa"/>
            <w:tcBorders>
              <w:top w:val="nil"/>
              <w:left w:val="nil"/>
              <w:bottom w:val="single" w:sz="4" w:space="0" w:color="auto"/>
              <w:right w:val="nil"/>
            </w:tcBorders>
            <w:shd w:val="clear" w:color="auto" w:fill="auto"/>
            <w:vAlign w:val="center"/>
            <w:hideMark/>
          </w:tcPr>
          <w:p w14:paraId="1398BB43" w14:textId="28E68114"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w:t>
            </w:r>
          </w:p>
        </w:tc>
        <w:tc>
          <w:tcPr>
            <w:tcW w:w="1080" w:type="dxa"/>
            <w:tcBorders>
              <w:top w:val="nil"/>
              <w:left w:val="nil"/>
              <w:bottom w:val="single" w:sz="4" w:space="0" w:color="auto"/>
              <w:right w:val="nil"/>
            </w:tcBorders>
            <w:shd w:val="clear" w:color="auto" w:fill="auto"/>
            <w:vAlign w:val="center"/>
            <w:hideMark/>
          </w:tcPr>
          <w:p w14:paraId="6554C04C" w14:textId="25B0BAFB"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810" w:type="dxa"/>
            <w:tcBorders>
              <w:top w:val="nil"/>
              <w:left w:val="nil"/>
              <w:bottom w:val="single" w:sz="4" w:space="0" w:color="auto"/>
              <w:right w:val="nil"/>
            </w:tcBorders>
            <w:shd w:val="clear" w:color="auto" w:fill="auto"/>
            <w:vAlign w:val="center"/>
            <w:hideMark/>
          </w:tcPr>
          <w:p w14:paraId="7F61FDF8" w14:textId="5BB08161"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1080" w:type="dxa"/>
            <w:tcBorders>
              <w:top w:val="nil"/>
              <w:left w:val="nil"/>
              <w:bottom w:val="single" w:sz="4" w:space="0" w:color="auto"/>
              <w:right w:val="nil"/>
            </w:tcBorders>
            <w:shd w:val="clear" w:color="auto" w:fill="auto"/>
            <w:vAlign w:val="center"/>
            <w:hideMark/>
          </w:tcPr>
          <w:p w14:paraId="6D59158B" w14:textId="762F1D83" w:rsidR="006824C7" w:rsidRPr="006824C7" w:rsidRDefault="006824C7" w:rsidP="006824C7">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w:t>
            </w:r>
          </w:p>
        </w:tc>
      </w:tr>
      <w:tr w:rsidR="006824C7" w:rsidRPr="006824C7" w14:paraId="37131638" w14:textId="77777777" w:rsidTr="00E45DB0">
        <w:trPr>
          <w:trHeight w:val="600"/>
        </w:trPr>
        <w:tc>
          <w:tcPr>
            <w:tcW w:w="1556" w:type="dxa"/>
            <w:vMerge w:val="restart"/>
            <w:tcBorders>
              <w:top w:val="single" w:sz="4" w:space="0" w:color="auto"/>
              <w:left w:val="nil"/>
              <w:bottom w:val="nil"/>
              <w:right w:val="nil"/>
            </w:tcBorders>
            <w:shd w:val="clear" w:color="000000" w:fill="E7E6E6"/>
            <w:vAlign w:val="center"/>
            <w:hideMark/>
          </w:tcPr>
          <w:p w14:paraId="41FB1836" w14:textId="05AAA8D4"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Diagnosed with</w:t>
            </w:r>
            <w:r>
              <w:rPr>
                <w:rFonts w:ascii="Times New Roman" w:eastAsia="Times New Roman" w:hAnsi="Times New Roman" w:cs="Times New Roman"/>
                <w:color w:val="000000"/>
              </w:rPr>
              <w:t xml:space="preserve"> </w:t>
            </w:r>
            <w:r w:rsidRPr="006824C7">
              <w:rPr>
                <w:rFonts w:ascii="Times New Roman" w:eastAsia="Times New Roman" w:hAnsi="Times New Roman" w:cs="Times New Roman"/>
                <w:color w:val="000000"/>
              </w:rPr>
              <w:t>ADHD, Receiving Medication</w:t>
            </w:r>
          </w:p>
        </w:tc>
        <w:tc>
          <w:tcPr>
            <w:tcW w:w="1234" w:type="dxa"/>
            <w:tcBorders>
              <w:top w:val="nil"/>
              <w:left w:val="nil"/>
              <w:bottom w:val="nil"/>
              <w:right w:val="nil"/>
            </w:tcBorders>
            <w:shd w:val="clear" w:color="000000" w:fill="E7E6E6"/>
            <w:vAlign w:val="center"/>
            <w:hideMark/>
          </w:tcPr>
          <w:p w14:paraId="58DCABED" w14:textId="77777777"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 Bias to Invalidate</w:t>
            </w:r>
          </w:p>
        </w:tc>
        <w:tc>
          <w:tcPr>
            <w:tcW w:w="810" w:type="dxa"/>
            <w:tcBorders>
              <w:top w:val="nil"/>
              <w:left w:val="nil"/>
              <w:bottom w:val="nil"/>
              <w:right w:val="nil"/>
            </w:tcBorders>
            <w:shd w:val="clear" w:color="000000" w:fill="E7E6E6"/>
            <w:noWrap/>
            <w:vAlign w:val="center"/>
            <w:hideMark/>
          </w:tcPr>
          <w:p w14:paraId="24BC9AE9"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11.7%</w:t>
            </w:r>
          </w:p>
        </w:tc>
        <w:tc>
          <w:tcPr>
            <w:tcW w:w="540" w:type="dxa"/>
            <w:tcBorders>
              <w:top w:val="nil"/>
              <w:left w:val="nil"/>
              <w:bottom w:val="nil"/>
              <w:right w:val="nil"/>
            </w:tcBorders>
            <w:shd w:val="clear" w:color="000000" w:fill="E7E6E6"/>
            <w:noWrap/>
            <w:vAlign w:val="center"/>
            <w:hideMark/>
          </w:tcPr>
          <w:p w14:paraId="728FA120"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90" w:type="dxa"/>
            <w:tcBorders>
              <w:top w:val="nil"/>
              <w:left w:val="nil"/>
              <w:bottom w:val="nil"/>
              <w:right w:val="nil"/>
            </w:tcBorders>
            <w:shd w:val="clear" w:color="000000" w:fill="E7E6E6"/>
            <w:noWrap/>
            <w:vAlign w:val="center"/>
            <w:hideMark/>
          </w:tcPr>
          <w:p w14:paraId="0B254995"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810" w:type="dxa"/>
            <w:tcBorders>
              <w:top w:val="nil"/>
              <w:left w:val="nil"/>
              <w:bottom w:val="nil"/>
              <w:right w:val="nil"/>
            </w:tcBorders>
            <w:shd w:val="clear" w:color="000000" w:fill="E7E6E6"/>
            <w:noWrap/>
            <w:vAlign w:val="center"/>
            <w:hideMark/>
          </w:tcPr>
          <w:p w14:paraId="30847D78"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1.9%</w:t>
            </w:r>
          </w:p>
        </w:tc>
        <w:tc>
          <w:tcPr>
            <w:tcW w:w="540" w:type="dxa"/>
            <w:tcBorders>
              <w:top w:val="nil"/>
              <w:left w:val="nil"/>
              <w:bottom w:val="nil"/>
              <w:right w:val="nil"/>
            </w:tcBorders>
            <w:shd w:val="clear" w:color="000000" w:fill="E7E6E6"/>
            <w:noWrap/>
            <w:vAlign w:val="center"/>
            <w:hideMark/>
          </w:tcPr>
          <w:p w14:paraId="65CE421A"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00" w:type="dxa"/>
            <w:tcBorders>
              <w:top w:val="nil"/>
              <w:left w:val="nil"/>
              <w:bottom w:val="nil"/>
              <w:right w:val="nil"/>
            </w:tcBorders>
            <w:shd w:val="clear" w:color="000000" w:fill="E7E6E6"/>
            <w:noWrap/>
            <w:vAlign w:val="center"/>
            <w:hideMark/>
          </w:tcPr>
          <w:p w14:paraId="34CAD3A9"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720" w:type="dxa"/>
            <w:tcBorders>
              <w:top w:val="nil"/>
              <w:left w:val="nil"/>
              <w:bottom w:val="nil"/>
              <w:right w:val="nil"/>
            </w:tcBorders>
            <w:shd w:val="clear" w:color="000000" w:fill="E7E6E6"/>
            <w:noWrap/>
            <w:vAlign w:val="center"/>
            <w:hideMark/>
          </w:tcPr>
          <w:p w14:paraId="6426C9AB"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540" w:type="dxa"/>
            <w:tcBorders>
              <w:top w:val="nil"/>
              <w:left w:val="nil"/>
              <w:bottom w:val="nil"/>
              <w:right w:val="nil"/>
            </w:tcBorders>
            <w:shd w:val="clear" w:color="000000" w:fill="E7E6E6"/>
            <w:noWrap/>
            <w:vAlign w:val="center"/>
            <w:hideMark/>
          </w:tcPr>
          <w:p w14:paraId="3F1385B4"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90" w:type="dxa"/>
            <w:tcBorders>
              <w:top w:val="nil"/>
              <w:left w:val="nil"/>
              <w:bottom w:val="nil"/>
              <w:right w:val="nil"/>
            </w:tcBorders>
            <w:shd w:val="clear" w:color="000000" w:fill="E7E6E6"/>
            <w:noWrap/>
            <w:vAlign w:val="center"/>
            <w:hideMark/>
          </w:tcPr>
          <w:p w14:paraId="6AFD2966"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68.6%</w:t>
            </w:r>
          </w:p>
        </w:tc>
        <w:tc>
          <w:tcPr>
            <w:tcW w:w="1080" w:type="dxa"/>
            <w:tcBorders>
              <w:top w:val="nil"/>
              <w:left w:val="nil"/>
              <w:bottom w:val="nil"/>
              <w:right w:val="nil"/>
            </w:tcBorders>
            <w:shd w:val="clear" w:color="000000" w:fill="E7E6E6"/>
            <w:noWrap/>
            <w:vAlign w:val="center"/>
            <w:hideMark/>
          </w:tcPr>
          <w:p w14:paraId="0D2A142F"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6.5%</w:t>
            </w:r>
          </w:p>
        </w:tc>
        <w:tc>
          <w:tcPr>
            <w:tcW w:w="810" w:type="dxa"/>
            <w:tcBorders>
              <w:top w:val="nil"/>
              <w:left w:val="nil"/>
              <w:bottom w:val="nil"/>
              <w:right w:val="nil"/>
            </w:tcBorders>
            <w:shd w:val="clear" w:color="000000" w:fill="E7E6E6"/>
            <w:noWrap/>
            <w:vAlign w:val="center"/>
            <w:hideMark/>
          </w:tcPr>
          <w:p w14:paraId="225518BB"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34.6%</w:t>
            </w:r>
          </w:p>
        </w:tc>
        <w:tc>
          <w:tcPr>
            <w:tcW w:w="1080" w:type="dxa"/>
            <w:tcBorders>
              <w:top w:val="nil"/>
              <w:left w:val="nil"/>
              <w:bottom w:val="nil"/>
              <w:right w:val="nil"/>
            </w:tcBorders>
            <w:shd w:val="clear" w:color="000000" w:fill="E7E6E6"/>
            <w:noWrap/>
            <w:vAlign w:val="center"/>
            <w:hideMark/>
          </w:tcPr>
          <w:p w14:paraId="35A2869D"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41.2%</w:t>
            </w:r>
          </w:p>
        </w:tc>
      </w:tr>
      <w:tr w:rsidR="006824C7" w:rsidRPr="006824C7" w14:paraId="726BC6DF" w14:textId="77777777" w:rsidTr="00E45DB0">
        <w:trPr>
          <w:trHeight w:val="520"/>
        </w:trPr>
        <w:tc>
          <w:tcPr>
            <w:tcW w:w="1556" w:type="dxa"/>
            <w:vMerge/>
            <w:tcBorders>
              <w:top w:val="single" w:sz="4" w:space="0" w:color="auto"/>
              <w:left w:val="nil"/>
              <w:bottom w:val="nil"/>
              <w:right w:val="nil"/>
            </w:tcBorders>
            <w:vAlign w:val="center"/>
            <w:hideMark/>
          </w:tcPr>
          <w:p w14:paraId="72482C5F" w14:textId="77777777" w:rsidR="006824C7" w:rsidRPr="006824C7" w:rsidRDefault="006824C7" w:rsidP="006824C7">
            <w:pPr>
              <w:rPr>
                <w:rFonts w:ascii="Times New Roman" w:eastAsia="Times New Roman" w:hAnsi="Times New Roman" w:cs="Times New Roman"/>
                <w:color w:val="000000"/>
              </w:rPr>
            </w:pPr>
          </w:p>
        </w:tc>
        <w:tc>
          <w:tcPr>
            <w:tcW w:w="1234" w:type="dxa"/>
            <w:tcBorders>
              <w:top w:val="nil"/>
              <w:left w:val="nil"/>
              <w:bottom w:val="nil"/>
              <w:right w:val="nil"/>
            </w:tcBorders>
            <w:shd w:val="clear" w:color="000000" w:fill="E7E6E6"/>
            <w:vAlign w:val="center"/>
            <w:hideMark/>
          </w:tcPr>
          <w:p w14:paraId="55DB2408" w14:textId="77777777"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Estimate (SE)</w:t>
            </w:r>
          </w:p>
        </w:tc>
        <w:tc>
          <w:tcPr>
            <w:tcW w:w="810" w:type="dxa"/>
            <w:tcBorders>
              <w:top w:val="nil"/>
              <w:left w:val="nil"/>
              <w:bottom w:val="nil"/>
              <w:right w:val="nil"/>
            </w:tcBorders>
            <w:shd w:val="clear" w:color="000000" w:fill="E7E6E6"/>
            <w:noWrap/>
            <w:vAlign w:val="center"/>
            <w:hideMark/>
          </w:tcPr>
          <w:p w14:paraId="530239EC"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-0.20 (0.09)</w:t>
            </w:r>
          </w:p>
        </w:tc>
        <w:tc>
          <w:tcPr>
            <w:tcW w:w="540" w:type="dxa"/>
            <w:tcBorders>
              <w:top w:val="nil"/>
              <w:left w:val="nil"/>
              <w:bottom w:val="nil"/>
              <w:right w:val="nil"/>
            </w:tcBorders>
            <w:shd w:val="clear" w:color="000000" w:fill="E7E6E6"/>
            <w:noWrap/>
            <w:vAlign w:val="center"/>
            <w:hideMark/>
          </w:tcPr>
          <w:p w14:paraId="1774E59C"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90" w:type="dxa"/>
            <w:tcBorders>
              <w:top w:val="nil"/>
              <w:left w:val="nil"/>
              <w:bottom w:val="nil"/>
              <w:right w:val="nil"/>
            </w:tcBorders>
            <w:shd w:val="clear" w:color="000000" w:fill="E7E6E6"/>
            <w:noWrap/>
            <w:vAlign w:val="center"/>
            <w:hideMark/>
          </w:tcPr>
          <w:p w14:paraId="7A994119"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810" w:type="dxa"/>
            <w:tcBorders>
              <w:top w:val="nil"/>
              <w:left w:val="nil"/>
              <w:bottom w:val="nil"/>
              <w:right w:val="nil"/>
            </w:tcBorders>
            <w:shd w:val="clear" w:color="000000" w:fill="E7E6E6"/>
            <w:noWrap/>
            <w:vAlign w:val="center"/>
            <w:hideMark/>
          </w:tcPr>
          <w:p w14:paraId="64635B75"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0.18 (0.09)</w:t>
            </w:r>
          </w:p>
        </w:tc>
        <w:tc>
          <w:tcPr>
            <w:tcW w:w="540" w:type="dxa"/>
            <w:tcBorders>
              <w:top w:val="nil"/>
              <w:left w:val="nil"/>
              <w:bottom w:val="nil"/>
              <w:right w:val="nil"/>
            </w:tcBorders>
            <w:shd w:val="clear" w:color="000000" w:fill="E7E6E6"/>
            <w:noWrap/>
            <w:vAlign w:val="center"/>
            <w:hideMark/>
          </w:tcPr>
          <w:p w14:paraId="52B88F9D"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00" w:type="dxa"/>
            <w:tcBorders>
              <w:top w:val="nil"/>
              <w:left w:val="nil"/>
              <w:bottom w:val="nil"/>
              <w:right w:val="nil"/>
            </w:tcBorders>
            <w:shd w:val="clear" w:color="000000" w:fill="E7E6E6"/>
            <w:noWrap/>
            <w:vAlign w:val="center"/>
            <w:hideMark/>
          </w:tcPr>
          <w:p w14:paraId="0D6A5A65"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720" w:type="dxa"/>
            <w:tcBorders>
              <w:top w:val="nil"/>
              <w:left w:val="nil"/>
              <w:bottom w:val="nil"/>
              <w:right w:val="nil"/>
            </w:tcBorders>
            <w:shd w:val="clear" w:color="000000" w:fill="E7E6E6"/>
            <w:noWrap/>
            <w:vAlign w:val="center"/>
            <w:hideMark/>
          </w:tcPr>
          <w:p w14:paraId="441A9ECC"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540" w:type="dxa"/>
            <w:tcBorders>
              <w:top w:val="nil"/>
              <w:left w:val="nil"/>
              <w:bottom w:val="nil"/>
              <w:right w:val="nil"/>
            </w:tcBorders>
            <w:shd w:val="clear" w:color="000000" w:fill="E7E6E6"/>
            <w:noWrap/>
            <w:vAlign w:val="center"/>
            <w:hideMark/>
          </w:tcPr>
          <w:p w14:paraId="4C4AC43C"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90" w:type="dxa"/>
            <w:tcBorders>
              <w:top w:val="nil"/>
              <w:left w:val="nil"/>
              <w:bottom w:val="nil"/>
              <w:right w:val="nil"/>
            </w:tcBorders>
            <w:shd w:val="clear" w:color="000000" w:fill="E7E6E6"/>
            <w:noWrap/>
            <w:vAlign w:val="center"/>
            <w:hideMark/>
          </w:tcPr>
          <w:p w14:paraId="6B57209D"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-0.25 (0.04)</w:t>
            </w:r>
          </w:p>
        </w:tc>
        <w:tc>
          <w:tcPr>
            <w:tcW w:w="1080" w:type="dxa"/>
            <w:tcBorders>
              <w:top w:val="nil"/>
              <w:left w:val="nil"/>
              <w:bottom w:val="nil"/>
              <w:right w:val="nil"/>
            </w:tcBorders>
            <w:shd w:val="clear" w:color="000000" w:fill="E7E6E6"/>
            <w:noWrap/>
            <w:vAlign w:val="center"/>
            <w:hideMark/>
          </w:tcPr>
          <w:p w14:paraId="088B19AE"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-0.21 (0.10)</w:t>
            </w:r>
          </w:p>
        </w:tc>
        <w:tc>
          <w:tcPr>
            <w:tcW w:w="810" w:type="dxa"/>
            <w:tcBorders>
              <w:top w:val="nil"/>
              <w:left w:val="nil"/>
              <w:bottom w:val="nil"/>
              <w:right w:val="nil"/>
            </w:tcBorders>
            <w:shd w:val="clear" w:color="000000" w:fill="E7E6E6"/>
            <w:noWrap/>
            <w:vAlign w:val="center"/>
            <w:hideMark/>
          </w:tcPr>
          <w:p w14:paraId="5B64D863"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-0.45 (0.15)</w:t>
            </w:r>
          </w:p>
        </w:tc>
        <w:tc>
          <w:tcPr>
            <w:tcW w:w="1080" w:type="dxa"/>
            <w:tcBorders>
              <w:top w:val="nil"/>
              <w:left w:val="nil"/>
              <w:bottom w:val="nil"/>
              <w:right w:val="nil"/>
            </w:tcBorders>
            <w:shd w:val="clear" w:color="000000" w:fill="E7E6E6"/>
            <w:noWrap/>
            <w:vAlign w:val="center"/>
            <w:hideMark/>
          </w:tcPr>
          <w:p w14:paraId="46CE464D"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-0.20 (0.06)</w:t>
            </w:r>
          </w:p>
        </w:tc>
      </w:tr>
      <w:tr w:rsidR="006824C7" w:rsidRPr="006824C7" w14:paraId="716B18C3" w14:textId="77777777" w:rsidTr="00E45DB0">
        <w:trPr>
          <w:trHeight w:val="700"/>
        </w:trPr>
        <w:tc>
          <w:tcPr>
            <w:tcW w:w="1556" w:type="dxa"/>
            <w:vMerge w:val="restart"/>
            <w:tcBorders>
              <w:top w:val="nil"/>
              <w:left w:val="nil"/>
              <w:bottom w:val="single" w:sz="4" w:space="0" w:color="000000"/>
              <w:right w:val="nil"/>
            </w:tcBorders>
            <w:shd w:val="clear" w:color="auto" w:fill="auto"/>
            <w:vAlign w:val="center"/>
            <w:hideMark/>
          </w:tcPr>
          <w:p w14:paraId="2BB93D1E" w14:textId="026AB623"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Diagnosed with ADHD, Not Receiving Medication</w:t>
            </w:r>
          </w:p>
        </w:tc>
        <w:tc>
          <w:tcPr>
            <w:tcW w:w="1234" w:type="dxa"/>
            <w:tcBorders>
              <w:top w:val="nil"/>
              <w:left w:val="nil"/>
              <w:bottom w:val="nil"/>
              <w:right w:val="nil"/>
            </w:tcBorders>
            <w:shd w:val="clear" w:color="auto" w:fill="auto"/>
            <w:vAlign w:val="center"/>
            <w:hideMark/>
          </w:tcPr>
          <w:p w14:paraId="7C6A7525" w14:textId="77777777"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 Bias to Invalidate</w:t>
            </w:r>
          </w:p>
        </w:tc>
        <w:tc>
          <w:tcPr>
            <w:tcW w:w="810" w:type="dxa"/>
            <w:tcBorders>
              <w:top w:val="nil"/>
              <w:left w:val="nil"/>
              <w:bottom w:val="nil"/>
              <w:right w:val="nil"/>
            </w:tcBorders>
            <w:shd w:val="clear" w:color="auto" w:fill="auto"/>
            <w:noWrap/>
            <w:vAlign w:val="center"/>
            <w:hideMark/>
          </w:tcPr>
          <w:p w14:paraId="1B1D1710"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59.9%</w:t>
            </w:r>
          </w:p>
        </w:tc>
        <w:tc>
          <w:tcPr>
            <w:tcW w:w="540" w:type="dxa"/>
            <w:tcBorders>
              <w:top w:val="nil"/>
              <w:left w:val="nil"/>
              <w:bottom w:val="nil"/>
              <w:right w:val="nil"/>
            </w:tcBorders>
            <w:shd w:val="clear" w:color="auto" w:fill="auto"/>
            <w:noWrap/>
            <w:vAlign w:val="center"/>
            <w:hideMark/>
          </w:tcPr>
          <w:p w14:paraId="460A75C9" w14:textId="77777777" w:rsidR="006824C7" w:rsidRPr="006824C7" w:rsidRDefault="006824C7" w:rsidP="006824C7">
            <w:pPr>
              <w:jc w:val="center"/>
              <w:rPr>
                <w:rFonts w:ascii="Times New Roman" w:eastAsia="Times New Roman" w:hAnsi="Times New Roman" w:cs="Times New Roman"/>
                <w:sz w:val="22"/>
                <w:szCs w:val="22"/>
              </w:rPr>
            </w:pPr>
          </w:p>
        </w:tc>
        <w:tc>
          <w:tcPr>
            <w:tcW w:w="990" w:type="dxa"/>
            <w:tcBorders>
              <w:top w:val="nil"/>
              <w:left w:val="nil"/>
              <w:bottom w:val="nil"/>
              <w:right w:val="nil"/>
            </w:tcBorders>
            <w:shd w:val="clear" w:color="auto" w:fill="auto"/>
            <w:noWrap/>
            <w:vAlign w:val="center"/>
            <w:hideMark/>
          </w:tcPr>
          <w:p w14:paraId="1A5589F9"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30.0%</w:t>
            </w:r>
          </w:p>
        </w:tc>
        <w:tc>
          <w:tcPr>
            <w:tcW w:w="810" w:type="dxa"/>
            <w:tcBorders>
              <w:top w:val="nil"/>
              <w:left w:val="nil"/>
              <w:bottom w:val="nil"/>
              <w:right w:val="nil"/>
            </w:tcBorders>
            <w:shd w:val="clear" w:color="auto" w:fill="auto"/>
            <w:noWrap/>
            <w:vAlign w:val="center"/>
            <w:hideMark/>
          </w:tcPr>
          <w:p w14:paraId="5E9AC2CA"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32.5%</w:t>
            </w:r>
          </w:p>
        </w:tc>
        <w:tc>
          <w:tcPr>
            <w:tcW w:w="540" w:type="dxa"/>
            <w:tcBorders>
              <w:top w:val="nil"/>
              <w:left w:val="nil"/>
              <w:bottom w:val="nil"/>
              <w:right w:val="nil"/>
            </w:tcBorders>
            <w:shd w:val="clear" w:color="auto" w:fill="auto"/>
            <w:noWrap/>
            <w:vAlign w:val="center"/>
            <w:hideMark/>
          </w:tcPr>
          <w:p w14:paraId="722F9519" w14:textId="77777777" w:rsidR="006824C7" w:rsidRPr="006824C7" w:rsidRDefault="006824C7" w:rsidP="006824C7">
            <w:pPr>
              <w:jc w:val="center"/>
              <w:rPr>
                <w:rFonts w:ascii="Times New Roman" w:eastAsia="Times New Roman" w:hAnsi="Times New Roman" w:cs="Times New Roman"/>
                <w:sz w:val="22"/>
                <w:szCs w:val="22"/>
              </w:rPr>
            </w:pPr>
          </w:p>
        </w:tc>
        <w:tc>
          <w:tcPr>
            <w:tcW w:w="900" w:type="dxa"/>
            <w:tcBorders>
              <w:top w:val="nil"/>
              <w:left w:val="nil"/>
              <w:bottom w:val="nil"/>
              <w:right w:val="nil"/>
            </w:tcBorders>
            <w:shd w:val="clear" w:color="auto" w:fill="auto"/>
            <w:noWrap/>
            <w:vAlign w:val="center"/>
            <w:hideMark/>
          </w:tcPr>
          <w:p w14:paraId="2677D87E"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18.3%</w:t>
            </w:r>
          </w:p>
        </w:tc>
        <w:tc>
          <w:tcPr>
            <w:tcW w:w="720" w:type="dxa"/>
            <w:tcBorders>
              <w:top w:val="nil"/>
              <w:left w:val="nil"/>
              <w:bottom w:val="nil"/>
              <w:right w:val="nil"/>
            </w:tcBorders>
            <w:shd w:val="clear" w:color="auto" w:fill="auto"/>
            <w:noWrap/>
            <w:vAlign w:val="center"/>
            <w:hideMark/>
          </w:tcPr>
          <w:p w14:paraId="5EB92FB7" w14:textId="77777777" w:rsidR="006824C7" w:rsidRPr="006824C7" w:rsidRDefault="006824C7" w:rsidP="006824C7">
            <w:pPr>
              <w:jc w:val="center"/>
              <w:rPr>
                <w:rFonts w:ascii="Times New Roman" w:eastAsia="Times New Roman" w:hAnsi="Times New Roman" w:cs="Times New Roman"/>
                <w:sz w:val="22"/>
                <w:szCs w:val="22"/>
              </w:rPr>
            </w:pPr>
          </w:p>
        </w:tc>
        <w:tc>
          <w:tcPr>
            <w:tcW w:w="540" w:type="dxa"/>
            <w:tcBorders>
              <w:top w:val="nil"/>
              <w:left w:val="nil"/>
              <w:bottom w:val="nil"/>
              <w:right w:val="nil"/>
            </w:tcBorders>
            <w:shd w:val="clear" w:color="auto" w:fill="auto"/>
            <w:noWrap/>
            <w:vAlign w:val="center"/>
            <w:hideMark/>
          </w:tcPr>
          <w:p w14:paraId="01686670" w14:textId="77777777" w:rsidR="006824C7" w:rsidRPr="006824C7" w:rsidRDefault="006824C7" w:rsidP="006824C7">
            <w:pPr>
              <w:jc w:val="center"/>
              <w:rPr>
                <w:rFonts w:ascii="Times New Roman" w:eastAsia="Times New Roman" w:hAnsi="Times New Roman" w:cs="Times New Roman"/>
                <w:sz w:val="22"/>
                <w:szCs w:val="22"/>
              </w:rPr>
            </w:pPr>
          </w:p>
        </w:tc>
        <w:tc>
          <w:tcPr>
            <w:tcW w:w="990" w:type="dxa"/>
            <w:tcBorders>
              <w:top w:val="nil"/>
              <w:left w:val="nil"/>
              <w:bottom w:val="nil"/>
              <w:right w:val="nil"/>
            </w:tcBorders>
            <w:shd w:val="clear" w:color="auto" w:fill="auto"/>
            <w:noWrap/>
            <w:vAlign w:val="center"/>
            <w:hideMark/>
          </w:tcPr>
          <w:p w14:paraId="1D2E79D5"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16.0%</w:t>
            </w:r>
          </w:p>
        </w:tc>
        <w:tc>
          <w:tcPr>
            <w:tcW w:w="1080" w:type="dxa"/>
            <w:tcBorders>
              <w:top w:val="nil"/>
              <w:left w:val="nil"/>
              <w:bottom w:val="nil"/>
              <w:right w:val="nil"/>
            </w:tcBorders>
            <w:shd w:val="clear" w:color="auto" w:fill="auto"/>
            <w:noWrap/>
            <w:vAlign w:val="center"/>
            <w:hideMark/>
          </w:tcPr>
          <w:p w14:paraId="1B049B20"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20.0%</w:t>
            </w:r>
          </w:p>
        </w:tc>
        <w:tc>
          <w:tcPr>
            <w:tcW w:w="810" w:type="dxa"/>
            <w:tcBorders>
              <w:top w:val="nil"/>
              <w:left w:val="nil"/>
              <w:bottom w:val="nil"/>
              <w:right w:val="nil"/>
            </w:tcBorders>
            <w:shd w:val="clear" w:color="auto" w:fill="auto"/>
            <w:noWrap/>
            <w:vAlign w:val="center"/>
            <w:hideMark/>
          </w:tcPr>
          <w:p w14:paraId="1ABFE931"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28.1%</w:t>
            </w:r>
          </w:p>
        </w:tc>
        <w:tc>
          <w:tcPr>
            <w:tcW w:w="1080" w:type="dxa"/>
            <w:tcBorders>
              <w:top w:val="nil"/>
              <w:left w:val="nil"/>
              <w:bottom w:val="nil"/>
              <w:right w:val="nil"/>
            </w:tcBorders>
            <w:shd w:val="clear" w:color="auto" w:fill="auto"/>
            <w:noWrap/>
            <w:vAlign w:val="center"/>
            <w:hideMark/>
          </w:tcPr>
          <w:p w14:paraId="4F61AE5E" w14:textId="77777777" w:rsidR="006824C7" w:rsidRPr="006824C7" w:rsidRDefault="006824C7" w:rsidP="006824C7">
            <w:pPr>
              <w:jc w:val="center"/>
              <w:rPr>
                <w:rFonts w:ascii="Times New Roman" w:eastAsia="Times New Roman" w:hAnsi="Times New Roman" w:cs="Times New Roman"/>
                <w:sz w:val="22"/>
                <w:szCs w:val="22"/>
              </w:rPr>
            </w:pPr>
          </w:p>
        </w:tc>
      </w:tr>
      <w:tr w:rsidR="006824C7" w:rsidRPr="006824C7" w14:paraId="4C74E16C" w14:textId="77777777" w:rsidTr="00E45DB0">
        <w:trPr>
          <w:trHeight w:val="520"/>
        </w:trPr>
        <w:tc>
          <w:tcPr>
            <w:tcW w:w="1556" w:type="dxa"/>
            <w:vMerge/>
            <w:tcBorders>
              <w:top w:val="nil"/>
              <w:left w:val="nil"/>
              <w:bottom w:val="single" w:sz="4" w:space="0" w:color="000000"/>
              <w:right w:val="nil"/>
            </w:tcBorders>
            <w:vAlign w:val="center"/>
            <w:hideMark/>
          </w:tcPr>
          <w:p w14:paraId="34A1D372" w14:textId="77777777" w:rsidR="006824C7" w:rsidRPr="006824C7" w:rsidRDefault="006824C7" w:rsidP="006824C7">
            <w:pPr>
              <w:rPr>
                <w:rFonts w:ascii="Times New Roman" w:eastAsia="Times New Roman" w:hAnsi="Times New Roman" w:cs="Times New Roman"/>
                <w:color w:val="000000"/>
              </w:rPr>
            </w:pPr>
          </w:p>
        </w:tc>
        <w:tc>
          <w:tcPr>
            <w:tcW w:w="1234" w:type="dxa"/>
            <w:tcBorders>
              <w:top w:val="nil"/>
              <w:left w:val="nil"/>
              <w:bottom w:val="single" w:sz="4" w:space="0" w:color="auto"/>
              <w:right w:val="nil"/>
            </w:tcBorders>
            <w:shd w:val="clear" w:color="auto" w:fill="auto"/>
            <w:vAlign w:val="center"/>
            <w:hideMark/>
          </w:tcPr>
          <w:p w14:paraId="3F3997C1" w14:textId="77777777" w:rsidR="006824C7" w:rsidRPr="006824C7" w:rsidRDefault="006824C7" w:rsidP="006824C7">
            <w:pPr>
              <w:rPr>
                <w:rFonts w:ascii="Times New Roman" w:eastAsia="Times New Roman" w:hAnsi="Times New Roman" w:cs="Times New Roman"/>
                <w:color w:val="000000"/>
              </w:rPr>
            </w:pPr>
            <w:r w:rsidRPr="006824C7">
              <w:rPr>
                <w:rFonts w:ascii="Times New Roman" w:eastAsia="Times New Roman" w:hAnsi="Times New Roman" w:cs="Times New Roman"/>
                <w:color w:val="000000"/>
              </w:rPr>
              <w:t>Estimate (SE)</w:t>
            </w:r>
          </w:p>
        </w:tc>
        <w:tc>
          <w:tcPr>
            <w:tcW w:w="810" w:type="dxa"/>
            <w:tcBorders>
              <w:top w:val="nil"/>
              <w:left w:val="nil"/>
              <w:bottom w:val="single" w:sz="4" w:space="0" w:color="auto"/>
              <w:right w:val="nil"/>
            </w:tcBorders>
            <w:shd w:val="clear" w:color="auto" w:fill="auto"/>
            <w:noWrap/>
            <w:vAlign w:val="center"/>
            <w:hideMark/>
          </w:tcPr>
          <w:p w14:paraId="1F7F8AB3"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-0.44 (0.09)</w:t>
            </w:r>
          </w:p>
        </w:tc>
        <w:tc>
          <w:tcPr>
            <w:tcW w:w="540" w:type="dxa"/>
            <w:tcBorders>
              <w:top w:val="nil"/>
              <w:left w:val="nil"/>
              <w:bottom w:val="nil"/>
              <w:right w:val="nil"/>
            </w:tcBorders>
            <w:shd w:val="clear" w:color="auto" w:fill="auto"/>
            <w:noWrap/>
            <w:vAlign w:val="center"/>
            <w:hideMark/>
          </w:tcPr>
          <w:p w14:paraId="7AF8C8B8" w14:textId="77777777" w:rsidR="006824C7" w:rsidRPr="006824C7" w:rsidRDefault="006824C7" w:rsidP="006824C7">
            <w:pPr>
              <w:jc w:val="center"/>
              <w:rPr>
                <w:rFonts w:ascii="Times New Roman" w:eastAsia="Times New Roman" w:hAnsi="Times New Roman" w:cs="Times New Roman"/>
                <w:sz w:val="22"/>
                <w:szCs w:val="22"/>
              </w:rPr>
            </w:pPr>
          </w:p>
        </w:tc>
        <w:tc>
          <w:tcPr>
            <w:tcW w:w="990" w:type="dxa"/>
            <w:tcBorders>
              <w:top w:val="nil"/>
              <w:left w:val="nil"/>
              <w:bottom w:val="single" w:sz="4" w:space="0" w:color="auto"/>
              <w:right w:val="nil"/>
            </w:tcBorders>
            <w:shd w:val="clear" w:color="auto" w:fill="auto"/>
            <w:noWrap/>
            <w:vAlign w:val="center"/>
            <w:hideMark/>
          </w:tcPr>
          <w:p w14:paraId="353936ED"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-0.14 (0.05)</w:t>
            </w:r>
          </w:p>
        </w:tc>
        <w:tc>
          <w:tcPr>
            <w:tcW w:w="810" w:type="dxa"/>
            <w:tcBorders>
              <w:top w:val="nil"/>
              <w:left w:val="nil"/>
              <w:bottom w:val="single" w:sz="4" w:space="0" w:color="auto"/>
              <w:right w:val="nil"/>
            </w:tcBorders>
            <w:shd w:val="clear" w:color="auto" w:fill="auto"/>
            <w:noWrap/>
            <w:vAlign w:val="center"/>
            <w:hideMark/>
          </w:tcPr>
          <w:p w14:paraId="6EFCF424"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0.32 (0.11)</w:t>
            </w:r>
          </w:p>
        </w:tc>
        <w:tc>
          <w:tcPr>
            <w:tcW w:w="540" w:type="dxa"/>
            <w:tcBorders>
              <w:top w:val="nil"/>
              <w:left w:val="nil"/>
              <w:bottom w:val="single" w:sz="4" w:space="0" w:color="auto"/>
              <w:right w:val="nil"/>
            </w:tcBorders>
            <w:shd w:val="clear" w:color="auto" w:fill="auto"/>
            <w:noWrap/>
            <w:vAlign w:val="center"/>
            <w:hideMark/>
          </w:tcPr>
          <w:p w14:paraId="792F054E"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00" w:type="dxa"/>
            <w:tcBorders>
              <w:top w:val="nil"/>
              <w:left w:val="nil"/>
              <w:bottom w:val="single" w:sz="4" w:space="0" w:color="auto"/>
              <w:right w:val="nil"/>
            </w:tcBorders>
            <w:shd w:val="clear" w:color="auto" w:fill="auto"/>
            <w:noWrap/>
            <w:vAlign w:val="center"/>
            <w:hideMark/>
          </w:tcPr>
          <w:p w14:paraId="1BEB87D6"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0.12 (0.05)</w:t>
            </w:r>
          </w:p>
        </w:tc>
        <w:tc>
          <w:tcPr>
            <w:tcW w:w="720" w:type="dxa"/>
            <w:tcBorders>
              <w:top w:val="nil"/>
              <w:left w:val="nil"/>
              <w:bottom w:val="single" w:sz="4" w:space="0" w:color="auto"/>
              <w:right w:val="nil"/>
            </w:tcBorders>
            <w:shd w:val="clear" w:color="auto" w:fill="auto"/>
            <w:noWrap/>
            <w:vAlign w:val="bottom"/>
            <w:hideMark/>
          </w:tcPr>
          <w:p w14:paraId="35C6D204"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540" w:type="dxa"/>
            <w:tcBorders>
              <w:top w:val="nil"/>
              <w:left w:val="nil"/>
              <w:bottom w:val="single" w:sz="4" w:space="0" w:color="auto"/>
              <w:right w:val="nil"/>
            </w:tcBorders>
            <w:shd w:val="clear" w:color="auto" w:fill="auto"/>
            <w:noWrap/>
            <w:vAlign w:val="bottom"/>
            <w:hideMark/>
          </w:tcPr>
          <w:p w14:paraId="2773C2EA"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c>
          <w:tcPr>
            <w:tcW w:w="990" w:type="dxa"/>
            <w:tcBorders>
              <w:top w:val="nil"/>
              <w:left w:val="nil"/>
              <w:bottom w:val="single" w:sz="4" w:space="0" w:color="auto"/>
              <w:right w:val="nil"/>
            </w:tcBorders>
            <w:shd w:val="clear" w:color="auto" w:fill="auto"/>
            <w:noWrap/>
            <w:vAlign w:val="bottom"/>
            <w:hideMark/>
          </w:tcPr>
          <w:p w14:paraId="1F094E39"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-0.14 (0.06)</w:t>
            </w:r>
          </w:p>
        </w:tc>
        <w:tc>
          <w:tcPr>
            <w:tcW w:w="1080" w:type="dxa"/>
            <w:tcBorders>
              <w:top w:val="nil"/>
              <w:left w:val="nil"/>
              <w:bottom w:val="single" w:sz="4" w:space="0" w:color="auto"/>
              <w:right w:val="nil"/>
            </w:tcBorders>
            <w:shd w:val="clear" w:color="auto" w:fill="auto"/>
            <w:noWrap/>
            <w:vAlign w:val="bottom"/>
            <w:hideMark/>
          </w:tcPr>
          <w:p w14:paraId="430A918F"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0.27 (0.11)</w:t>
            </w:r>
          </w:p>
        </w:tc>
        <w:tc>
          <w:tcPr>
            <w:tcW w:w="810" w:type="dxa"/>
            <w:tcBorders>
              <w:top w:val="nil"/>
              <w:left w:val="nil"/>
              <w:bottom w:val="single" w:sz="4" w:space="0" w:color="auto"/>
              <w:right w:val="nil"/>
            </w:tcBorders>
            <w:shd w:val="clear" w:color="auto" w:fill="auto"/>
            <w:noWrap/>
            <w:vAlign w:val="bottom"/>
            <w:hideMark/>
          </w:tcPr>
          <w:p w14:paraId="077F0547"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-0.30 (0.11)</w:t>
            </w:r>
          </w:p>
        </w:tc>
        <w:tc>
          <w:tcPr>
            <w:tcW w:w="1080" w:type="dxa"/>
            <w:tcBorders>
              <w:top w:val="nil"/>
              <w:left w:val="nil"/>
              <w:bottom w:val="single" w:sz="4" w:space="0" w:color="auto"/>
              <w:right w:val="nil"/>
            </w:tcBorders>
            <w:shd w:val="clear" w:color="auto" w:fill="auto"/>
            <w:noWrap/>
            <w:vAlign w:val="bottom"/>
            <w:hideMark/>
          </w:tcPr>
          <w:p w14:paraId="2EFA1E9B" w14:textId="77777777" w:rsidR="006824C7" w:rsidRPr="006824C7" w:rsidRDefault="006824C7" w:rsidP="006824C7">
            <w:pPr>
              <w:jc w:val="center"/>
              <w:rPr>
                <w:rFonts w:ascii="Times New Roman" w:eastAsia="Times New Roman" w:hAnsi="Times New Roman" w:cs="Times New Roman"/>
                <w:sz w:val="22"/>
                <w:szCs w:val="22"/>
              </w:rPr>
            </w:pPr>
            <w:r w:rsidRPr="006824C7">
              <w:rPr>
                <w:rFonts w:ascii="Times New Roman" w:eastAsia="Times New Roman" w:hAnsi="Times New Roman" w:cs="Times New Roman"/>
                <w:sz w:val="22"/>
                <w:szCs w:val="22"/>
              </w:rPr>
              <w:t> </w:t>
            </w:r>
          </w:p>
        </w:tc>
      </w:tr>
      <w:tr w:rsidR="006824C7" w:rsidRPr="006824C7" w14:paraId="73F082CA" w14:textId="77777777" w:rsidTr="00E45DB0">
        <w:trPr>
          <w:trHeight w:val="580"/>
        </w:trPr>
        <w:tc>
          <w:tcPr>
            <w:tcW w:w="12600" w:type="dxa"/>
            <w:gridSpan w:val="14"/>
            <w:tcBorders>
              <w:top w:val="single" w:sz="4" w:space="0" w:color="auto"/>
              <w:left w:val="nil"/>
              <w:bottom w:val="single" w:sz="4" w:space="0" w:color="auto"/>
              <w:right w:val="nil"/>
            </w:tcBorders>
            <w:shd w:val="clear" w:color="auto" w:fill="auto"/>
            <w:hideMark/>
          </w:tcPr>
          <w:p w14:paraId="3AF8C028" w14:textId="4CEA6C17" w:rsidR="006824C7" w:rsidRPr="006824C7" w:rsidRDefault="006824C7" w:rsidP="006824C7">
            <w:pPr>
              <w:rPr>
                <w:rFonts w:ascii="Times New Roman" w:eastAsia="Times New Roman" w:hAnsi="Times New Roman" w:cs="Times New Roman"/>
                <w:color w:val="000000"/>
                <w:sz w:val="20"/>
                <w:szCs w:val="20"/>
              </w:rPr>
            </w:pPr>
            <w:r w:rsidRPr="006824C7">
              <w:rPr>
                <w:rFonts w:ascii="Times New Roman" w:eastAsia="Times New Roman" w:hAnsi="Times New Roman" w:cs="Times New Roman"/>
                <w:i/>
                <w:iCs/>
                <w:color w:val="000000"/>
                <w:sz w:val="20"/>
                <w:szCs w:val="20"/>
              </w:rPr>
              <w:t xml:space="preserve">Notes: </w:t>
            </w:r>
            <w:r>
              <w:rPr>
                <w:rFonts w:ascii="Times New Roman" w:eastAsia="Times New Roman" w:hAnsi="Times New Roman" w:cs="Times New Roman"/>
                <w:color w:val="000000"/>
                <w:sz w:val="20"/>
                <w:szCs w:val="20"/>
              </w:rPr>
              <w:t xml:space="preserve">B=Black, H=Hispanic, W=White. </w:t>
            </w:r>
            <w:r w:rsidRPr="006824C7">
              <w:rPr>
                <w:rFonts w:ascii="Times New Roman" w:eastAsia="Times New Roman" w:hAnsi="Times New Roman" w:cs="Times New Roman"/>
                <w:color w:val="000000"/>
                <w:sz w:val="20"/>
                <w:szCs w:val="20"/>
              </w:rPr>
              <w:t xml:space="preserve">The estimates and standard errors displayed above come from Table 3 and are based on the propensity score matching estimates with coarsened exact matching described in the main text. </w:t>
            </w:r>
            <w:r w:rsidRPr="006824C7">
              <w:rPr>
                <w:rFonts w:ascii="Times New Roman" w:eastAsia="Times New Roman" w:hAnsi="Times New Roman" w:cs="Times New Roman"/>
                <w:color w:val="000000"/>
                <w:sz w:val="20"/>
                <w:szCs w:val="20"/>
              </w:rPr>
              <w:br/>
            </w:r>
            <w:r w:rsidRPr="006824C7">
              <w:rPr>
                <w:rFonts w:ascii="Times New Roman" w:eastAsia="Times New Roman" w:hAnsi="Times New Roman" w:cs="Times New Roman"/>
                <w:i/>
                <w:iCs/>
                <w:color w:val="000000"/>
                <w:sz w:val="20"/>
                <w:szCs w:val="20"/>
              </w:rPr>
              <w:t>Source:</w:t>
            </w:r>
            <w:r w:rsidRPr="006824C7">
              <w:rPr>
                <w:rFonts w:ascii="Times New Roman" w:eastAsia="Times New Roman" w:hAnsi="Times New Roman" w:cs="Times New Roman"/>
                <w:color w:val="000000"/>
                <w:sz w:val="20"/>
                <w:szCs w:val="20"/>
              </w:rPr>
              <w:t xml:space="preserve"> ECLS-K:2011. Multiple imputation was used to produce 20 datasets to address item-missingness on variables other than the outcomes and ADHD diagnosis.</w:t>
            </w:r>
          </w:p>
        </w:tc>
      </w:tr>
    </w:tbl>
    <w:p w14:paraId="168CC55A" w14:textId="64A7CECB" w:rsidR="006824C7" w:rsidRDefault="006824C7">
      <w:r>
        <w:br w:type="page"/>
      </w:r>
    </w:p>
    <w:p w14:paraId="14B53DFB" w14:textId="77777777" w:rsidR="006824C7" w:rsidRDefault="006824C7"/>
    <w:tbl>
      <w:tblPr>
        <w:tblW w:w="14275" w:type="dxa"/>
        <w:tblInd w:w="-810" w:type="dxa"/>
        <w:tblLook w:val="04A0" w:firstRow="1" w:lastRow="0" w:firstColumn="1" w:lastColumn="0" w:noHBand="0" w:noVBand="1"/>
      </w:tblPr>
      <w:tblGrid>
        <w:gridCol w:w="1260"/>
        <w:gridCol w:w="1080"/>
        <w:gridCol w:w="999"/>
        <w:gridCol w:w="1141"/>
        <w:gridCol w:w="976"/>
        <w:gridCol w:w="999"/>
        <w:gridCol w:w="1141"/>
        <w:gridCol w:w="976"/>
        <w:gridCol w:w="1008"/>
        <w:gridCol w:w="1141"/>
        <w:gridCol w:w="976"/>
        <w:gridCol w:w="1353"/>
        <w:gridCol w:w="1225"/>
      </w:tblGrid>
      <w:tr w:rsidR="00347676" w:rsidRPr="00347676" w14:paraId="7A6D41C2" w14:textId="77777777" w:rsidTr="006824C7">
        <w:trPr>
          <w:trHeight w:val="720"/>
        </w:trPr>
        <w:tc>
          <w:tcPr>
            <w:tcW w:w="14275" w:type="dxa"/>
            <w:gridSpan w:val="13"/>
            <w:tcBorders>
              <w:top w:val="nil"/>
              <w:left w:val="nil"/>
              <w:bottom w:val="single" w:sz="4" w:space="0" w:color="auto"/>
              <w:right w:val="nil"/>
            </w:tcBorders>
            <w:shd w:val="clear" w:color="auto" w:fill="auto"/>
            <w:hideMark/>
          </w:tcPr>
          <w:p w14:paraId="276C2251" w14:textId="48699BDA" w:rsidR="00347676" w:rsidRPr="00347676" w:rsidRDefault="00347676" w:rsidP="00347676">
            <w:pPr>
              <w:jc w:val="center"/>
              <w:rPr>
                <w:rFonts w:ascii="Times New Roman" w:eastAsia="Times New Roman" w:hAnsi="Times New Roman" w:cs="Times New Roman"/>
                <w:b/>
                <w:bCs/>
                <w:color w:val="000000"/>
              </w:rPr>
            </w:pPr>
            <w:r w:rsidRPr="00347676">
              <w:rPr>
                <w:rFonts w:ascii="Times New Roman" w:eastAsia="Times New Roman" w:hAnsi="Times New Roman" w:cs="Times New Roman"/>
                <w:b/>
                <w:bCs/>
                <w:color w:val="000000"/>
              </w:rPr>
              <w:t>Appendix Table A.4. Average Marginal Relationships Between an ADHD Diagnosis and Future Teacher-Rated School Behaviors, Child Perceived Self-Competence, and Parent Educational Expectations among Children who were Evaluated and Diagnosed ("Treated Cases") versus Evaluated but Not Diagnosed ("Control Cases/Matches"), by Race/Ethnicity (N=1,770)</w:t>
            </w:r>
          </w:p>
        </w:tc>
      </w:tr>
      <w:tr w:rsidR="00347676" w:rsidRPr="00347676" w14:paraId="64A60CDB" w14:textId="77777777" w:rsidTr="006824C7">
        <w:trPr>
          <w:trHeight w:val="920"/>
        </w:trPr>
        <w:tc>
          <w:tcPr>
            <w:tcW w:w="1260" w:type="dxa"/>
            <w:tcBorders>
              <w:top w:val="nil"/>
              <w:left w:val="nil"/>
              <w:bottom w:val="nil"/>
              <w:right w:val="nil"/>
            </w:tcBorders>
            <w:shd w:val="clear" w:color="auto" w:fill="auto"/>
            <w:vAlign w:val="center"/>
            <w:hideMark/>
          </w:tcPr>
          <w:p w14:paraId="4C80A27E" w14:textId="77777777" w:rsidR="00347676" w:rsidRPr="00347676" w:rsidRDefault="00347676" w:rsidP="00347676">
            <w:pPr>
              <w:jc w:val="center"/>
              <w:rPr>
                <w:rFonts w:ascii="Times New Roman" w:eastAsia="Times New Roman" w:hAnsi="Times New Roman" w:cs="Times New Roman"/>
                <w:b/>
                <w:bCs/>
                <w:color w:val="000000"/>
              </w:rPr>
            </w:pPr>
          </w:p>
        </w:tc>
        <w:tc>
          <w:tcPr>
            <w:tcW w:w="3220" w:type="dxa"/>
            <w:gridSpan w:val="3"/>
            <w:tcBorders>
              <w:top w:val="nil"/>
              <w:left w:val="nil"/>
              <w:bottom w:val="single" w:sz="4" w:space="0" w:color="auto"/>
              <w:right w:val="nil"/>
            </w:tcBorders>
            <w:shd w:val="clear" w:color="auto" w:fill="auto"/>
            <w:vAlign w:val="center"/>
            <w:hideMark/>
          </w:tcPr>
          <w:p w14:paraId="7DE68EB7" w14:textId="77777777" w:rsidR="00347676" w:rsidRPr="00347676" w:rsidRDefault="00347676" w:rsidP="00347676">
            <w:pPr>
              <w:jc w:val="center"/>
              <w:rPr>
                <w:rFonts w:ascii="Times New Roman" w:eastAsia="Times New Roman" w:hAnsi="Times New Roman" w:cs="Times New Roman"/>
                <w:b/>
                <w:bCs/>
                <w:color w:val="000000"/>
                <w:sz w:val="22"/>
                <w:szCs w:val="22"/>
              </w:rPr>
            </w:pPr>
            <w:r w:rsidRPr="00347676">
              <w:rPr>
                <w:rFonts w:ascii="Times New Roman" w:eastAsia="Times New Roman" w:hAnsi="Times New Roman" w:cs="Times New Roman"/>
                <w:b/>
                <w:bCs/>
                <w:color w:val="000000"/>
                <w:sz w:val="22"/>
                <w:szCs w:val="22"/>
              </w:rPr>
              <w:t>Positive Approaches to Learning (Teacher Report) - 5th Grade</w:t>
            </w:r>
          </w:p>
        </w:tc>
        <w:tc>
          <w:tcPr>
            <w:tcW w:w="3116" w:type="dxa"/>
            <w:gridSpan w:val="3"/>
            <w:tcBorders>
              <w:top w:val="nil"/>
              <w:left w:val="nil"/>
              <w:bottom w:val="single" w:sz="4" w:space="0" w:color="auto"/>
              <w:right w:val="nil"/>
            </w:tcBorders>
            <w:shd w:val="clear" w:color="auto" w:fill="auto"/>
            <w:vAlign w:val="center"/>
            <w:hideMark/>
          </w:tcPr>
          <w:p w14:paraId="10FE059C" w14:textId="77777777" w:rsidR="00347676" w:rsidRPr="00347676" w:rsidRDefault="00347676" w:rsidP="00347676">
            <w:pPr>
              <w:jc w:val="center"/>
              <w:rPr>
                <w:rFonts w:ascii="Times New Roman" w:eastAsia="Times New Roman" w:hAnsi="Times New Roman" w:cs="Times New Roman"/>
                <w:b/>
                <w:bCs/>
                <w:color w:val="000000"/>
                <w:sz w:val="22"/>
                <w:szCs w:val="22"/>
              </w:rPr>
            </w:pPr>
            <w:r w:rsidRPr="00347676">
              <w:rPr>
                <w:rFonts w:ascii="Times New Roman" w:eastAsia="Times New Roman" w:hAnsi="Times New Roman" w:cs="Times New Roman"/>
                <w:b/>
                <w:bCs/>
                <w:color w:val="000000"/>
                <w:sz w:val="22"/>
                <w:szCs w:val="22"/>
              </w:rPr>
              <w:t xml:space="preserve"> Externalizing Behavior Problems (Teacher Report) - 5th Grade</w:t>
            </w:r>
          </w:p>
        </w:tc>
        <w:tc>
          <w:tcPr>
            <w:tcW w:w="3125" w:type="dxa"/>
            <w:gridSpan w:val="3"/>
            <w:tcBorders>
              <w:top w:val="single" w:sz="4" w:space="0" w:color="auto"/>
              <w:left w:val="nil"/>
              <w:bottom w:val="single" w:sz="4" w:space="0" w:color="auto"/>
              <w:right w:val="nil"/>
            </w:tcBorders>
            <w:shd w:val="clear" w:color="auto" w:fill="auto"/>
            <w:vAlign w:val="center"/>
            <w:hideMark/>
          </w:tcPr>
          <w:p w14:paraId="7C29E059" w14:textId="77777777" w:rsidR="00347676" w:rsidRPr="00347676" w:rsidRDefault="00347676" w:rsidP="00347676">
            <w:pPr>
              <w:jc w:val="center"/>
              <w:rPr>
                <w:rFonts w:ascii="Times New Roman" w:eastAsia="Times New Roman" w:hAnsi="Times New Roman" w:cs="Times New Roman"/>
                <w:b/>
                <w:bCs/>
                <w:color w:val="000000"/>
                <w:sz w:val="22"/>
                <w:szCs w:val="22"/>
              </w:rPr>
            </w:pPr>
            <w:r w:rsidRPr="00347676">
              <w:rPr>
                <w:rFonts w:ascii="Times New Roman" w:eastAsia="Times New Roman" w:hAnsi="Times New Roman" w:cs="Times New Roman"/>
                <w:b/>
                <w:bCs/>
                <w:color w:val="000000"/>
                <w:sz w:val="22"/>
                <w:szCs w:val="22"/>
              </w:rPr>
              <w:t>Perceived Self-Competence (Child Report) - 5th Grade</w:t>
            </w:r>
          </w:p>
        </w:tc>
        <w:tc>
          <w:tcPr>
            <w:tcW w:w="3554" w:type="dxa"/>
            <w:gridSpan w:val="3"/>
            <w:tcBorders>
              <w:top w:val="single" w:sz="4" w:space="0" w:color="auto"/>
              <w:left w:val="nil"/>
              <w:bottom w:val="single" w:sz="4" w:space="0" w:color="auto"/>
              <w:right w:val="nil"/>
            </w:tcBorders>
            <w:shd w:val="clear" w:color="auto" w:fill="auto"/>
            <w:vAlign w:val="center"/>
            <w:hideMark/>
          </w:tcPr>
          <w:p w14:paraId="6D90BCC0" w14:textId="77777777" w:rsidR="00347676" w:rsidRPr="00347676" w:rsidRDefault="00347676" w:rsidP="00347676">
            <w:pPr>
              <w:jc w:val="center"/>
              <w:rPr>
                <w:rFonts w:ascii="Times New Roman" w:eastAsia="Times New Roman" w:hAnsi="Times New Roman" w:cs="Times New Roman"/>
                <w:b/>
                <w:bCs/>
                <w:color w:val="000000"/>
                <w:sz w:val="22"/>
                <w:szCs w:val="22"/>
              </w:rPr>
            </w:pPr>
            <w:r w:rsidRPr="00347676">
              <w:rPr>
                <w:rFonts w:ascii="Times New Roman" w:eastAsia="Times New Roman" w:hAnsi="Times New Roman" w:cs="Times New Roman"/>
                <w:b/>
                <w:bCs/>
                <w:color w:val="000000"/>
                <w:sz w:val="22"/>
                <w:szCs w:val="22"/>
              </w:rPr>
              <w:t>Parent Educational Expectations for Child (Parent Report) - 5th Grade</w:t>
            </w:r>
          </w:p>
        </w:tc>
      </w:tr>
      <w:tr w:rsidR="00347676" w:rsidRPr="00347676" w14:paraId="5B47791E" w14:textId="77777777" w:rsidTr="006824C7">
        <w:trPr>
          <w:trHeight w:val="320"/>
        </w:trPr>
        <w:tc>
          <w:tcPr>
            <w:tcW w:w="1260" w:type="dxa"/>
            <w:tcBorders>
              <w:top w:val="nil"/>
              <w:left w:val="nil"/>
              <w:bottom w:val="nil"/>
              <w:right w:val="nil"/>
            </w:tcBorders>
            <w:shd w:val="clear" w:color="auto" w:fill="auto"/>
            <w:vAlign w:val="center"/>
            <w:hideMark/>
          </w:tcPr>
          <w:p w14:paraId="5148182E" w14:textId="77777777" w:rsidR="00347676" w:rsidRPr="00347676" w:rsidRDefault="00347676" w:rsidP="00347676">
            <w:pPr>
              <w:jc w:val="center"/>
              <w:rPr>
                <w:rFonts w:ascii="Times New Roman" w:eastAsia="Times New Roman" w:hAnsi="Times New Roman" w:cs="Times New Roman"/>
                <w:b/>
                <w:bCs/>
                <w:color w:val="000000"/>
              </w:rPr>
            </w:pPr>
          </w:p>
        </w:tc>
        <w:tc>
          <w:tcPr>
            <w:tcW w:w="1080" w:type="dxa"/>
            <w:tcBorders>
              <w:top w:val="nil"/>
              <w:left w:val="nil"/>
              <w:bottom w:val="single" w:sz="4" w:space="0" w:color="auto"/>
              <w:right w:val="nil"/>
            </w:tcBorders>
            <w:shd w:val="clear" w:color="auto" w:fill="auto"/>
            <w:vAlign w:val="center"/>
            <w:hideMark/>
          </w:tcPr>
          <w:p w14:paraId="55D488C2"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(1)</w:t>
            </w:r>
          </w:p>
        </w:tc>
        <w:tc>
          <w:tcPr>
            <w:tcW w:w="999" w:type="dxa"/>
            <w:tcBorders>
              <w:top w:val="nil"/>
              <w:left w:val="nil"/>
              <w:bottom w:val="single" w:sz="4" w:space="0" w:color="auto"/>
              <w:right w:val="nil"/>
            </w:tcBorders>
            <w:shd w:val="clear" w:color="auto" w:fill="auto"/>
            <w:vAlign w:val="center"/>
            <w:hideMark/>
          </w:tcPr>
          <w:p w14:paraId="558F5178"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(2)</w:t>
            </w:r>
          </w:p>
        </w:tc>
        <w:tc>
          <w:tcPr>
            <w:tcW w:w="1141" w:type="dxa"/>
            <w:tcBorders>
              <w:top w:val="nil"/>
              <w:left w:val="nil"/>
              <w:bottom w:val="single" w:sz="4" w:space="0" w:color="auto"/>
              <w:right w:val="nil"/>
            </w:tcBorders>
            <w:shd w:val="clear" w:color="auto" w:fill="auto"/>
            <w:vAlign w:val="center"/>
            <w:hideMark/>
          </w:tcPr>
          <w:p w14:paraId="76353E02"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(3)</w:t>
            </w:r>
          </w:p>
        </w:tc>
        <w:tc>
          <w:tcPr>
            <w:tcW w:w="976" w:type="dxa"/>
            <w:tcBorders>
              <w:top w:val="nil"/>
              <w:left w:val="nil"/>
              <w:bottom w:val="single" w:sz="4" w:space="0" w:color="auto"/>
              <w:right w:val="nil"/>
            </w:tcBorders>
            <w:shd w:val="clear" w:color="auto" w:fill="auto"/>
            <w:vAlign w:val="center"/>
            <w:hideMark/>
          </w:tcPr>
          <w:p w14:paraId="7398D5A0"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(4)</w:t>
            </w:r>
          </w:p>
        </w:tc>
        <w:tc>
          <w:tcPr>
            <w:tcW w:w="999" w:type="dxa"/>
            <w:tcBorders>
              <w:top w:val="nil"/>
              <w:left w:val="nil"/>
              <w:bottom w:val="single" w:sz="4" w:space="0" w:color="auto"/>
              <w:right w:val="nil"/>
            </w:tcBorders>
            <w:shd w:val="clear" w:color="auto" w:fill="auto"/>
            <w:vAlign w:val="center"/>
            <w:hideMark/>
          </w:tcPr>
          <w:p w14:paraId="4948418D"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(5)</w:t>
            </w:r>
          </w:p>
        </w:tc>
        <w:tc>
          <w:tcPr>
            <w:tcW w:w="1141" w:type="dxa"/>
            <w:tcBorders>
              <w:top w:val="nil"/>
              <w:left w:val="nil"/>
              <w:bottom w:val="single" w:sz="4" w:space="0" w:color="auto"/>
              <w:right w:val="nil"/>
            </w:tcBorders>
            <w:shd w:val="clear" w:color="auto" w:fill="auto"/>
            <w:vAlign w:val="center"/>
            <w:hideMark/>
          </w:tcPr>
          <w:p w14:paraId="7407A3BF"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(6)</w:t>
            </w:r>
          </w:p>
        </w:tc>
        <w:tc>
          <w:tcPr>
            <w:tcW w:w="976" w:type="dxa"/>
            <w:tcBorders>
              <w:top w:val="nil"/>
              <w:left w:val="nil"/>
              <w:bottom w:val="single" w:sz="4" w:space="0" w:color="auto"/>
              <w:right w:val="nil"/>
            </w:tcBorders>
            <w:shd w:val="clear" w:color="auto" w:fill="auto"/>
            <w:vAlign w:val="center"/>
            <w:hideMark/>
          </w:tcPr>
          <w:p w14:paraId="6421DB4F"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(7)</w:t>
            </w:r>
          </w:p>
        </w:tc>
        <w:tc>
          <w:tcPr>
            <w:tcW w:w="1008" w:type="dxa"/>
            <w:tcBorders>
              <w:top w:val="nil"/>
              <w:left w:val="nil"/>
              <w:bottom w:val="single" w:sz="4" w:space="0" w:color="auto"/>
              <w:right w:val="nil"/>
            </w:tcBorders>
            <w:shd w:val="clear" w:color="auto" w:fill="auto"/>
            <w:vAlign w:val="center"/>
            <w:hideMark/>
          </w:tcPr>
          <w:p w14:paraId="01E74889"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(8)</w:t>
            </w:r>
          </w:p>
        </w:tc>
        <w:tc>
          <w:tcPr>
            <w:tcW w:w="1141" w:type="dxa"/>
            <w:tcBorders>
              <w:top w:val="nil"/>
              <w:left w:val="nil"/>
              <w:bottom w:val="single" w:sz="4" w:space="0" w:color="auto"/>
              <w:right w:val="nil"/>
            </w:tcBorders>
            <w:shd w:val="clear" w:color="auto" w:fill="auto"/>
            <w:vAlign w:val="center"/>
            <w:hideMark/>
          </w:tcPr>
          <w:p w14:paraId="20D6534A"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(9)</w:t>
            </w:r>
          </w:p>
        </w:tc>
        <w:tc>
          <w:tcPr>
            <w:tcW w:w="976" w:type="dxa"/>
            <w:tcBorders>
              <w:top w:val="nil"/>
              <w:left w:val="nil"/>
              <w:bottom w:val="single" w:sz="4" w:space="0" w:color="auto"/>
              <w:right w:val="nil"/>
            </w:tcBorders>
            <w:shd w:val="clear" w:color="auto" w:fill="auto"/>
            <w:vAlign w:val="center"/>
            <w:hideMark/>
          </w:tcPr>
          <w:p w14:paraId="5945F51B"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(10)</w:t>
            </w:r>
          </w:p>
        </w:tc>
        <w:tc>
          <w:tcPr>
            <w:tcW w:w="1353" w:type="dxa"/>
            <w:tcBorders>
              <w:top w:val="nil"/>
              <w:left w:val="nil"/>
              <w:bottom w:val="single" w:sz="4" w:space="0" w:color="auto"/>
              <w:right w:val="nil"/>
            </w:tcBorders>
            <w:shd w:val="clear" w:color="auto" w:fill="auto"/>
            <w:vAlign w:val="center"/>
            <w:hideMark/>
          </w:tcPr>
          <w:p w14:paraId="6BD8F8A1"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(11)</w:t>
            </w:r>
          </w:p>
        </w:tc>
        <w:tc>
          <w:tcPr>
            <w:tcW w:w="1225" w:type="dxa"/>
            <w:tcBorders>
              <w:top w:val="nil"/>
              <w:left w:val="nil"/>
              <w:bottom w:val="single" w:sz="4" w:space="0" w:color="auto"/>
              <w:right w:val="nil"/>
            </w:tcBorders>
            <w:shd w:val="clear" w:color="auto" w:fill="auto"/>
            <w:vAlign w:val="center"/>
            <w:hideMark/>
          </w:tcPr>
          <w:p w14:paraId="7DC720EF"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(12)</w:t>
            </w:r>
          </w:p>
        </w:tc>
      </w:tr>
      <w:tr w:rsidR="00347676" w:rsidRPr="00347676" w14:paraId="13028781" w14:textId="77777777" w:rsidTr="006824C7">
        <w:trPr>
          <w:trHeight w:val="610"/>
        </w:trPr>
        <w:tc>
          <w:tcPr>
            <w:tcW w:w="1260" w:type="dxa"/>
            <w:tcBorders>
              <w:top w:val="nil"/>
              <w:left w:val="nil"/>
              <w:bottom w:val="single" w:sz="4" w:space="0" w:color="auto"/>
              <w:right w:val="nil"/>
            </w:tcBorders>
            <w:shd w:val="clear" w:color="auto" w:fill="auto"/>
            <w:noWrap/>
            <w:vAlign w:val="center"/>
            <w:hideMark/>
          </w:tcPr>
          <w:p w14:paraId="5FFE5D52" w14:textId="77777777" w:rsidR="00347676" w:rsidRPr="00347676" w:rsidRDefault="00347676" w:rsidP="00347676">
            <w:pPr>
              <w:rPr>
                <w:rFonts w:ascii="Times New Roman" w:eastAsia="Times New Roman" w:hAnsi="Times New Roman" w:cs="Times New Roman"/>
                <w:color w:val="000000"/>
              </w:rPr>
            </w:pPr>
            <w:r w:rsidRPr="00347676">
              <w:rPr>
                <w:rFonts w:ascii="Times New Roman" w:eastAsia="Times New Roman" w:hAnsi="Times New Roman" w:cs="Times New Roman"/>
                <w:color w:val="000000"/>
              </w:rPr>
              <w:t> </w:t>
            </w:r>
          </w:p>
        </w:tc>
        <w:tc>
          <w:tcPr>
            <w:tcW w:w="1080" w:type="dxa"/>
            <w:tcBorders>
              <w:top w:val="nil"/>
              <w:left w:val="nil"/>
              <w:bottom w:val="single" w:sz="4" w:space="0" w:color="auto"/>
              <w:right w:val="nil"/>
            </w:tcBorders>
            <w:shd w:val="clear" w:color="auto" w:fill="auto"/>
            <w:vAlign w:val="center"/>
            <w:hideMark/>
          </w:tcPr>
          <w:p w14:paraId="3C4F026F"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 xml:space="preserve">Black </w:t>
            </w:r>
            <w:r w:rsidRPr="00347676">
              <w:rPr>
                <w:rFonts w:ascii="Times New Roman" w:eastAsia="Times New Roman" w:hAnsi="Times New Roman" w:cs="Times New Roman"/>
                <w:color w:val="000000"/>
                <w:sz w:val="22"/>
                <w:szCs w:val="22"/>
              </w:rPr>
              <w:br/>
              <w:t>(N=220)</w:t>
            </w:r>
          </w:p>
        </w:tc>
        <w:tc>
          <w:tcPr>
            <w:tcW w:w="999" w:type="dxa"/>
            <w:tcBorders>
              <w:top w:val="nil"/>
              <w:left w:val="nil"/>
              <w:bottom w:val="single" w:sz="4" w:space="0" w:color="auto"/>
              <w:right w:val="nil"/>
            </w:tcBorders>
            <w:shd w:val="clear" w:color="auto" w:fill="auto"/>
            <w:vAlign w:val="center"/>
            <w:hideMark/>
          </w:tcPr>
          <w:p w14:paraId="3E1D2887"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Hispanic (N=430)</w:t>
            </w:r>
          </w:p>
        </w:tc>
        <w:tc>
          <w:tcPr>
            <w:tcW w:w="1141" w:type="dxa"/>
            <w:tcBorders>
              <w:top w:val="nil"/>
              <w:left w:val="nil"/>
              <w:bottom w:val="single" w:sz="4" w:space="0" w:color="auto"/>
              <w:right w:val="nil"/>
            </w:tcBorders>
            <w:shd w:val="clear" w:color="auto" w:fill="auto"/>
            <w:vAlign w:val="center"/>
            <w:hideMark/>
          </w:tcPr>
          <w:p w14:paraId="7FA89277"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White (N=1,120)</w:t>
            </w:r>
          </w:p>
        </w:tc>
        <w:tc>
          <w:tcPr>
            <w:tcW w:w="976" w:type="dxa"/>
            <w:tcBorders>
              <w:top w:val="nil"/>
              <w:left w:val="nil"/>
              <w:bottom w:val="single" w:sz="4" w:space="0" w:color="auto"/>
              <w:right w:val="nil"/>
            </w:tcBorders>
            <w:shd w:val="clear" w:color="auto" w:fill="auto"/>
            <w:vAlign w:val="center"/>
            <w:hideMark/>
          </w:tcPr>
          <w:p w14:paraId="0107CDC1"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 xml:space="preserve">Black </w:t>
            </w:r>
            <w:r w:rsidRPr="00347676">
              <w:rPr>
                <w:rFonts w:ascii="Times New Roman" w:eastAsia="Times New Roman" w:hAnsi="Times New Roman" w:cs="Times New Roman"/>
                <w:color w:val="000000"/>
                <w:sz w:val="22"/>
                <w:szCs w:val="22"/>
              </w:rPr>
              <w:br/>
              <w:t>(N=220)</w:t>
            </w:r>
          </w:p>
        </w:tc>
        <w:tc>
          <w:tcPr>
            <w:tcW w:w="999" w:type="dxa"/>
            <w:tcBorders>
              <w:top w:val="nil"/>
              <w:left w:val="nil"/>
              <w:bottom w:val="single" w:sz="4" w:space="0" w:color="auto"/>
              <w:right w:val="nil"/>
            </w:tcBorders>
            <w:shd w:val="clear" w:color="auto" w:fill="auto"/>
            <w:vAlign w:val="center"/>
            <w:hideMark/>
          </w:tcPr>
          <w:p w14:paraId="236D1598"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Hispanic (N=430)</w:t>
            </w:r>
          </w:p>
        </w:tc>
        <w:tc>
          <w:tcPr>
            <w:tcW w:w="1141" w:type="dxa"/>
            <w:tcBorders>
              <w:top w:val="nil"/>
              <w:left w:val="nil"/>
              <w:bottom w:val="single" w:sz="4" w:space="0" w:color="auto"/>
              <w:right w:val="nil"/>
            </w:tcBorders>
            <w:shd w:val="clear" w:color="auto" w:fill="auto"/>
            <w:vAlign w:val="center"/>
            <w:hideMark/>
          </w:tcPr>
          <w:p w14:paraId="2AE22FB4"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White (N=1,120)</w:t>
            </w:r>
          </w:p>
        </w:tc>
        <w:tc>
          <w:tcPr>
            <w:tcW w:w="976" w:type="dxa"/>
            <w:tcBorders>
              <w:top w:val="nil"/>
              <w:left w:val="nil"/>
              <w:bottom w:val="single" w:sz="4" w:space="0" w:color="auto"/>
              <w:right w:val="nil"/>
            </w:tcBorders>
            <w:shd w:val="clear" w:color="auto" w:fill="auto"/>
            <w:vAlign w:val="center"/>
            <w:hideMark/>
          </w:tcPr>
          <w:p w14:paraId="424CD64F"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 xml:space="preserve">Black </w:t>
            </w:r>
            <w:r w:rsidRPr="00347676">
              <w:rPr>
                <w:rFonts w:ascii="Times New Roman" w:eastAsia="Times New Roman" w:hAnsi="Times New Roman" w:cs="Times New Roman"/>
                <w:color w:val="000000"/>
                <w:sz w:val="22"/>
                <w:szCs w:val="22"/>
              </w:rPr>
              <w:br/>
              <w:t>(N=220)</w:t>
            </w:r>
          </w:p>
        </w:tc>
        <w:tc>
          <w:tcPr>
            <w:tcW w:w="1008" w:type="dxa"/>
            <w:tcBorders>
              <w:top w:val="nil"/>
              <w:left w:val="nil"/>
              <w:bottom w:val="single" w:sz="4" w:space="0" w:color="auto"/>
              <w:right w:val="nil"/>
            </w:tcBorders>
            <w:shd w:val="clear" w:color="auto" w:fill="auto"/>
            <w:vAlign w:val="center"/>
            <w:hideMark/>
          </w:tcPr>
          <w:p w14:paraId="18C66297"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Hispanic (N=430)</w:t>
            </w:r>
          </w:p>
        </w:tc>
        <w:tc>
          <w:tcPr>
            <w:tcW w:w="1141" w:type="dxa"/>
            <w:tcBorders>
              <w:top w:val="nil"/>
              <w:left w:val="nil"/>
              <w:bottom w:val="single" w:sz="4" w:space="0" w:color="auto"/>
              <w:right w:val="nil"/>
            </w:tcBorders>
            <w:shd w:val="clear" w:color="auto" w:fill="auto"/>
            <w:vAlign w:val="center"/>
            <w:hideMark/>
          </w:tcPr>
          <w:p w14:paraId="0DC0FA66"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White (N=1,120)</w:t>
            </w:r>
          </w:p>
        </w:tc>
        <w:tc>
          <w:tcPr>
            <w:tcW w:w="976" w:type="dxa"/>
            <w:tcBorders>
              <w:top w:val="nil"/>
              <w:left w:val="nil"/>
              <w:bottom w:val="single" w:sz="4" w:space="0" w:color="auto"/>
              <w:right w:val="nil"/>
            </w:tcBorders>
            <w:shd w:val="clear" w:color="auto" w:fill="auto"/>
            <w:vAlign w:val="center"/>
            <w:hideMark/>
          </w:tcPr>
          <w:p w14:paraId="3F52CFBB"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 xml:space="preserve">Black </w:t>
            </w:r>
            <w:r w:rsidRPr="00347676">
              <w:rPr>
                <w:rFonts w:ascii="Times New Roman" w:eastAsia="Times New Roman" w:hAnsi="Times New Roman" w:cs="Times New Roman"/>
                <w:color w:val="000000"/>
                <w:sz w:val="22"/>
                <w:szCs w:val="22"/>
              </w:rPr>
              <w:br/>
              <w:t>(N=220)</w:t>
            </w:r>
          </w:p>
        </w:tc>
        <w:tc>
          <w:tcPr>
            <w:tcW w:w="1353" w:type="dxa"/>
            <w:tcBorders>
              <w:top w:val="nil"/>
              <w:left w:val="nil"/>
              <w:bottom w:val="single" w:sz="4" w:space="0" w:color="auto"/>
              <w:right w:val="nil"/>
            </w:tcBorders>
            <w:shd w:val="clear" w:color="auto" w:fill="auto"/>
            <w:vAlign w:val="center"/>
            <w:hideMark/>
          </w:tcPr>
          <w:p w14:paraId="66F80702"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Hispanic (N=430)</w:t>
            </w:r>
          </w:p>
        </w:tc>
        <w:tc>
          <w:tcPr>
            <w:tcW w:w="1225" w:type="dxa"/>
            <w:tcBorders>
              <w:top w:val="nil"/>
              <w:left w:val="nil"/>
              <w:bottom w:val="single" w:sz="4" w:space="0" w:color="auto"/>
              <w:right w:val="nil"/>
            </w:tcBorders>
            <w:shd w:val="clear" w:color="auto" w:fill="auto"/>
            <w:vAlign w:val="center"/>
            <w:hideMark/>
          </w:tcPr>
          <w:p w14:paraId="5431BBE8"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White (N=1,120)</w:t>
            </w:r>
          </w:p>
        </w:tc>
      </w:tr>
      <w:tr w:rsidR="00347676" w:rsidRPr="00347676" w14:paraId="18B7F5DF" w14:textId="77777777" w:rsidTr="006824C7">
        <w:trPr>
          <w:trHeight w:val="360"/>
        </w:trPr>
        <w:tc>
          <w:tcPr>
            <w:tcW w:w="1260" w:type="dxa"/>
            <w:vMerge w:val="restart"/>
            <w:tcBorders>
              <w:top w:val="single" w:sz="4" w:space="0" w:color="auto"/>
              <w:left w:val="nil"/>
              <w:bottom w:val="nil"/>
              <w:right w:val="nil"/>
            </w:tcBorders>
            <w:shd w:val="clear" w:color="auto" w:fill="auto"/>
            <w:vAlign w:val="center"/>
            <w:hideMark/>
          </w:tcPr>
          <w:p w14:paraId="631519A2" w14:textId="137C56EB" w:rsidR="00347676" w:rsidRPr="00347676" w:rsidRDefault="00347676" w:rsidP="00347676">
            <w:pPr>
              <w:rPr>
                <w:rFonts w:ascii="Times New Roman" w:eastAsia="Times New Roman" w:hAnsi="Times New Roman" w:cs="Times New Roman"/>
                <w:color w:val="000000"/>
              </w:rPr>
            </w:pPr>
            <w:r w:rsidRPr="00347676">
              <w:rPr>
                <w:rFonts w:ascii="Times New Roman" w:eastAsia="Times New Roman" w:hAnsi="Times New Roman" w:cs="Times New Roman"/>
                <w:color w:val="000000"/>
              </w:rPr>
              <w:t>Diagnosed with ADHD</w:t>
            </w:r>
          </w:p>
        </w:tc>
        <w:tc>
          <w:tcPr>
            <w:tcW w:w="1080" w:type="dxa"/>
            <w:tcBorders>
              <w:top w:val="nil"/>
              <w:left w:val="nil"/>
              <w:bottom w:val="nil"/>
              <w:right w:val="nil"/>
            </w:tcBorders>
            <w:shd w:val="clear" w:color="auto" w:fill="auto"/>
            <w:noWrap/>
            <w:vAlign w:val="center"/>
            <w:hideMark/>
          </w:tcPr>
          <w:p w14:paraId="3B85376A"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-0.30**</w:t>
            </w:r>
            <w:proofErr w:type="spellStart"/>
            <w:proofErr w:type="gramStart"/>
            <w:r w:rsidRPr="00347676">
              <w:rPr>
                <w:rFonts w:ascii="Times New Roman" w:eastAsia="Times New Roman" w:hAnsi="Times New Roman" w:cs="Times New Roman"/>
                <w:color w:val="000000"/>
                <w:sz w:val="22"/>
                <w:szCs w:val="22"/>
                <w:vertAlign w:val="superscript"/>
              </w:rPr>
              <w:t>a,b</w:t>
            </w:r>
            <w:proofErr w:type="spellEnd"/>
            <w:proofErr w:type="gramEnd"/>
          </w:p>
        </w:tc>
        <w:tc>
          <w:tcPr>
            <w:tcW w:w="999" w:type="dxa"/>
            <w:tcBorders>
              <w:top w:val="nil"/>
              <w:left w:val="nil"/>
              <w:bottom w:val="nil"/>
              <w:right w:val="nil"/>
            </w:tcBorders>
            <w:shd w:val="clear" w:color="auto" w:fill="auto"/>
            <w:noWrap/>
            <w:vAlign w:val="center"/>
            <w:hideMark/>
          </w:tcPr>
          <w:p w14:paraId="00ABB601"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0.06</w:t>
            </w:r>
            <w:r w:rsidRPr="00347676">
              <w:rPr>
                <w:rFonts w:ascii="Times New Roman" w:eastAsia="Times New Roman" w:hAnsi="Times New Roman" w:cs="Times New Roman"/>
                <w:color w:val="000000"/>
                <w:sz w:val="22"/>
                <w:szCs w:val="22"/>
                <w:vertAlign w:val="superscript"/>
              </w:rPr>
              <w:t>b</w:t>
            </w:r>
          </w:p>
        </w:tc>
        <w:tc>
          <w:tcPr>
            <w:tcW w:w="1141" w:type="dxa"/>
            <w:tcBorders>
              <w:top w:val="nil"/>
              <w:left w:val="nil"/>
              <w:bottom w:val="nil"/>
              <w:right w:val="nil"/>
            </w:tcBorders>
            <w:shd w:val="clear" w:color="auto" w:fill="auto"/>
            <w:noWrap/>
            <w:vAlign w:val="center"/>
            <w:hideMark/>
          </w:tcPr>
          <w:p w14:paraId="5671E555"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-0.04</w:t>
            </w:r>
            <w:r w:rsidRPr="00347676">
              <w:rPr>
                <w:rFonts w:ascii="Times New Roman" w:eastAsia="Times New Roman" w:hAnsi="Times New Roman" w:cs="Times New Roman"/>
                <w:color w:val="000000"/>
                <w:sz w:val="22"/>
                <w:szCs w:val="22"/>
                <w:vertAlign w:val="superscript"/>
              </w:rPr>
              <w:t>a</w:t>
            </w:r>
          </w:p>
        </w:tc>
        <w:tc>
          <w:tcPr>
            <w:tcW w:w="976" w:type="dxa"/>
            <w:tcBorders>
              <w:top w:val="nil"/>
              <w:left w:val="nil"/>
              <w:bottom w:val="nil"/>
              <w:right w:val="nil"/>
            </w:tcBorders>
            <w:shd w:val="clear" w:color="auto" w:fill="auto"/>
            <w:noWrap/>
            <w:vAlign w:val="center"/>
            <w:hideMark/>
          </w:tcPr>
          <w:p w14:paraId="6A77C4B8"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0.29**</w:t>
            </w:r>
            <w:r w:rsidRPr="00347676">
              <w:rPr>
                <w:rFonts w:ascii="Times New Roman" w:eastAsia="Times New Roman" w:hAnsi="Times New Roman" w:cs="Times New Roman"/>
                <w:color w:val="000000"/>
                <w:sz w:val="22"/>
                <w:szCs w:val="22"/>
                <w:vertAlign w:val="superscript"/>
              </w:rPr>
              <w:t>b</w:t>
            </w:r>
          </w:p>
        </w:tc>
        <w:tc>
          <w:tcPr>
            <w:tcW w:w="999" w:type="dxa"/>
            <w:tcBorders>
              <w:top w:val="nil"/>
              <w:left w:val="nil"/>
              <w:bottom w:val="nil"/>
              <w:right w:val="nil"/>
            </w:tcBorders>
            <w:shd w:val="clear" w:color="auto" w:fill="auto"/>
            <w:noWrap/>
            <w:vAlign w:val="center"/>
            <w:hideMark/>
          </w:tcPr>
          <w:p w14:paraId="0FC2C028"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-0.02</w:t>
            </w:r>
            <w:r w:rsidRPr="00347676">
              <w:rPr>
                <w:rFonts w:ascii="Times New Roman" w:eastAsia="Times New Roman" w:hAnsi="Times New Roman" w:cs="Times New Roman"/>
                <w:color w:val="000000"/>
                <w:sz w:val="22"/>
                <w:szCs w:val="22"/>
                <w:vertAlign w:val="superscript"/>
              </w:rPr>
              <w:t>b</w:t>
            </w:r>
          </w:p>
        </w:tc>
        <w:tc>
          <w:tcPr>
            <w:tcW w:w="1141" w:type="dxa"/>
            <w:tcBorders>
              <w:top w:val="nil"/>
              <w:left w:val="nil"/>
              <w:bottom w:val="nil"/>
              <w:right w:val="nil"/>
            </w:tcBorders>
            <w:shd w:val="clear" w:color="auto" w:fill="auto"/>
            <w:noWrap/>
            <w:vAlign w:val="center"/>
            <w:hideMark/>
          </w:tcPr>
          <w:p w14:paraId="3D5274EE"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0.06</w:t>
            </w:r>
          </w:p>
        </w:tc>
        <w:tc>
          <w:tcPr>
            <w:tcW w:w="976" w:type="dxa"/>
            <w:tcBorders>
              <w:top w:val="nil"/>
              <w:left w:val="nil"/>
              <w:bottom w:val="nil"/>
              <w:right w:val="nil"/>
            </w:tcBorders>
            <w:shd w:val="clear" w:color="auto" w:fill="auto"/>
            <w:noWrap/>
            <w:vAlign w:val="bottom"/>
            <w:hideMark/>
          </w:tcPr>
          <w:p w14:paraId="1F5CA35B"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-0.02</w:t>
            </w:r>
          </w:p>
        </w:tc>
        <w:tc>
          <w:tcPr>
            <w:tcW w:w="1008" w:type="dxa"/>
            <w:tcBorders>
              <w:top w:val="nil"/>
              <w:left w:val="nil"/>
              <w:bottom w:val="nil"/>
              <w:right w:val="nil"/>
            </w:tcBorders>
            <w:shd w:val="clear" w:color="auto" w:fill="auto"/>
            <w:noWrap/>
            <w:vAlign w:val="bottom"/>
            <w:hideMark/>
          </w:tcPr>
          <w:p w14:paraId="3FF3AC2E"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0.08</w:t>
            </w:r>
          </w:p>
        </w:tc>
        <w:tc>
          <w:tcPr>
            <w:tcW w:w="1141" w:type="dxa"/>
            <w:tcBorders>
              <w:top w:val="nil"/>
              <w:left w:val="nil"/>
              <w:bottom w:val="nil"/>
              <w:right w:val="nil"/>
            </w:tcBorders>
            <w:shd w:val="clear" w:color="auto" w:fill="auto"/>
            <w:noWrap/>
            <w:vAlign w:val="bottom"/>
            <w:hideMark/>
          </w:tcPr>
          <w:p w14:paraId="02213D8D" w14:textId="77777777" w:rsidR="00347676" w:rsidRPr="00347676" w:rsidRDefault="00347676" w:rsidP="00347676">
            <w:pPr>
              <w:jc w:val="center"/>
              <w:rPr>
                <w:rFonts w:ascii="Times New Roman" w:eastAsia="Times New Roman" w:hAnsi="Times New Roman" w:cs="Times New Roman"/>
                <w:sz w:val="22"/>
                <w:szCs w:val="22"/>
              </w:rPr>
            </w:pPr>
            <w:r w:rsidRPr="00347676">
              <w:rPr>
                <w:rFonts w:ascii="Times New Roman" w:eastAsia="Times New Roman" w:hAnsi="Times New Roman" w:cs="Times New Roman"/>
                <w:sz w:val="22"/>
                <w:szCs w:val="22"/>
              </w:rPr>
              <w:t>-0.08</w:t>
            </w:r>
          </w:p>
        </w:tc>
        <w:tc>
          <w:tcPr>
            <w:tcW w:w="976" w:type="dxa"/>
            <w:tcBorders>
              <w:top w:val="nil"/>
              <w:left w:val="nil"/>
              <w:bottom w:val="nil"/>
              <w:right w:val="nil"/>
            </w:tcBorders>
            <w:shd w:val="clear" w:color="auto" w:fill="auto"/>
            <w:noWrap/>
            <w:vAlign w:val="bottom"/>
            <w:hideMark/>
          </w:tcPr>
          <w:p w14:paraId="5042FFB9"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-0.06</w:t>
            </w:r>
            <w:r w:rsidRPr="00347676">
              <w:rPr>
                <w:rFonts w:ascii="Times New Roman" w:eastAsia="Times New Roman" w:hAnsi="Times New Roman" w:cs="Times New Roman"/>
                <w:color w:val="000000"/>
                <w:sz w:val="22"/>
                <w:szCs w:val="22"/>
                <w:vertAlign w:val="superscript"/>
              </w:rPr>
              <w:t>b</w:t>
            </w:r>
          </w:p>
        </w:tc>
        <w:tc>
          <w:tcPr>
            <w:tcW w:w="1353" w:type="dxa"/>
            <w:tcBorders>
              <w:top w:val="nil"/>
              <w:left w:val="nil"/>
              <w:bottom w:val="nil"/>
              <w:right w:val="nil"/>
            </w:tcBorders>
            <w:shd w:val="clear" w:color="auto" w:fill="auto"/>
            <w:noWrap/>
            <w:vAlign w:val="bottom"/>
            <w:hideMark/>
          </w:tcPr>
          <w:p w14:paraId="35592A36"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-0.63***</w:t>
            </w:r>
            <w:proofErr w:type="spellStart"/>
            <w:proofErr w:type="gramStart"/>
            <w:r w:rsidRPr="00347676">
              <w:rPr>
                <w:rFonts w:ascii="Times New Roman" w:eastAsia="Times New Roman" w:hAnsi="Times New Roman" w:cs="Times New Roman"/>
                <w:color w:val="000000"/>
                <w:vertAlign w:val="superscript"/>
              </w:rPr>
              <w:t>b,c</w:t>
            </w:r>
            <w:proofErr w:type="spellEnd"/>
            <w:proofErr w:type="gramEnd"/>
          </w:p>
        </w:tc>
        <w:tc>
          <w:tcPr>
            <w:tcW w:w="1225" w:type="dxa"/>
            <w:tcBorders>
              <w:top w:val="nil"/>
              <w:left w:val="nil"/>
              <w:bottom w:val="nil"/>
              <w:right w:val="nil"/>
            </w:tcBorders>
            <w:shd w:val="clear" w:color="auto" w:fill="auto"/>
            <w:noWrap/>
            <w:vAlign w:val="bottom"/>
            <w:hideMark/>
          </w:tcPr>
          <w:p w14:paraId="38B52778"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-0.02</w:t>
            </w:r>
            <w:r w:rsidRPr="00347676">
              <w:rPr>
                <w:rFonts w:ascii="Times New Roman" w:eastAsia="Times New Roman" w:hAnsi="Times New Roman" w:cs="Times New Roman"/>
                <w:color w:val="000000"/>
                <w:vertAlign w:val="superscript"/>
              </w:rPr>
              <w:t>c</w:t>
            </w:r>
          </w:p>
        </w:tc>
      </w:tr>
      <w:tr w:rsidR="00347676" w:rsidRPr="00347676" w14:paraId="7E2AA47D" w14:textId="77777777" w:rsidTr="006824C7">
        <w:trPr>
          <w:trHeight w:val="310"/>
        </w:trPr>
        <w:tc>
          <w:tcPr>
            <w:tcW w:w="1260" w:type="dxa"/>
            <w:vMerge/>
            <w:tcBorders>
              <w:top w:val="single" w:sz="4" w:space="0" w:color="auto"/>
              <w:left w:val="nil"/>
              <w:bottom w:val="nil"/>
              <w:right w:val="nil"/>
            </w:tcBorders>
            <w:vAlign w:val="center"/>
            <w:hideMark/>
          </w:tcPr>
          <w:p w14:paraId="6460263B" w14:textId="77777777" w:rsidR="00347676" w:rsidRPr="00347676" w:rsidRDefault="00347676" w:rsidP="00347676">
            <w:pPr>
              <w:rPr>
                <w:rFonts w:ascii="Times New Roman" w:eastAsia="Times New Roman" w:hAnsi="Times New Roman" w:cs="Times New Roman"/>
                <w:color w:val="000000"/>
              </w:rPr>
            </w:pPr>
          </w:p>
        </w:tc>
        <w:tc>
          <w:tcPr>
            <w:tcW w:w="1080" w:type="dxa"/>
            <w:tcBorders>
              <w:top w:val="nil"/>
              <w:left w:val="nil"/>
              <w:bottom w:val="nil"/>
              <w:right w:val="nil"/>
            </w:tcBorders>
            <w:shd w:val="clear" w:color="auto" w:fill="auto"/>
            <w:noWrap/>
            <w:vAlign w:val="center"/>
            <w:hideMark/>
          </w:tcPr>
          <w:p w14:paraId="57A78471"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(0.10)</w:t>
            </w:r>
          </w:p>
        </w:tc>
        <w:tc>
          <w:tcPr>
            <w:tcW w:w="999" w:type="dxa"/>
            <w:tcBorders>
              <w:top w:val="nil"/>
              <w:left w:val="nil"/>
              <w:bottom w:val="nil"/>
              <w:right w:val="nil"/>
            </w:tcBorders>
            <w:shd w:val="clear" w:color="auto" w:fill="auto"/>
            <w:noWrap/>
            <w:vAlign w:val="center"/>
            <w:hideMark/>
          </w:tcPr>
          <w:p w14:paraId="5090C92D"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(0.07)</w:t>
            </w:r>
          </w:p>
        </w:tc>
        <w:tc>
          <w:tcPr>
            <w:tcW w:w="1141" w:type="dxa"/>
            <w:tcBorders>
              <w:top w:val="nil"/>
              <w:left w:val="nil"/>
              <w:bottom w:val="nil"/>
              <w:right w:val="nil"/>
            </w:tcBorders>
            <w:shd w:val="clear" w:color="auto" w:fill="auto"/>
            <w:noWrap/>
            <w:vAlign w:val="center"/>
            <w:hideMark/>
          </w:tcPr>
          <w:p w14:paraId="5D82B34A"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(0.06)</w:t>
            </w:r>
          </w:p>
        </w:tc>
        <w:tc>
          <w:tcPr>
            <w:tcW w:w="976" w:type="dxa"/>
            <w:tcBorders>
              <w:top w:val="nil"/>
              <w:left w:val="nil"/>
              <w:bottom w:val="nil"/>
              <w:right w:val="nil"/>
            </w:tcBorders>
            <w:shd w:val="clear" w:color="auto" w:fill="auto"/>
            <w:noWrap/>
            <w:vAlign w:val="center"/>
            <w:hideMark/>
          </w:tcPr>
          <w:p w14:paraId="7A2505F4"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(0.11)</w:t>
            </w:r>
          </w:p>
        </w:tc>
        <w:tc>
          <w:tcPr>
            <w:tcW w:w="999" w:type="dxa"/>
            <w:tcBorders>
              <w:top w:val="nil"/>
              <w:left w:val="nil"/>
              <w:bottom w:val="nil"/>
              <w:right w:val="nil"/>
            </w:tcBorders>
            <w:shd w:val="clear" w:color="auto" w:fill="auto"/>
            <w:noWrap/>
            <w:vAlign w:val="center"/>
            <w:hideMark/>
          </w:tcPr>
          <w:p w14:paraId="79626D4E"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(0.10)</w:t>
            </w:r>
          </w:p>
        </w:tc>
        <w:tc>
          <w:tcPr>
            <w:tcW w:w="1141" w:type="dxa"/>
            <w:tcBorders>
              <w:top w:val="nil"/>
              <w:left w:val="nil"/>
              <w:bottom w:val="nil"/>
              <w:right w:val="nil"/>
            </w:tcBorders>
            <w:shd w:val="clear" w:color="auto" w:fill="auto"/>
            <w:noWrap/>
            <w:vAlign w:val="center"/>
            <w:hideMark/>
          </w:tcPr>
          <w:p w14:paraId="5008395A"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(0.06)</w:t>
            </w:r>
          </w:p>
        </w:tc>
        <w:tc>
          <w:tcPr>
            <w:tcW w:w="976" w:type="dxa"/>
            <w:tcBorders>
              <w:top w:val="nil"/>
              <w:left w:val="nil"/>
              <w:bottom w:val="nil"/>
              <w:right w:val="nil"/>
            </w:tcBorders>
            <w:shd w:val="clear" w:color="auto" w:fill="auto"/>
            <w:noWrap/>
            <w:vAlign w:val="bottom"/>
            <w:hideMark/>
          </w:tcPr>
          <w:p w14:paraId="668D20D0"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(0.11)</w:t>
            </w:r>
          </w:p>
        </w:tc>
        <w:tc>
          <w:tcPr>
            <w:tcW w:w="1008" w:type="dxa"/>
            <w:tcBorders>
              <w:top w:val="nil"/>
              <w:left w:val="nil"/>
              <w:bottom w:val="nil"/>
              <w:right w:val="nil"/>
            </w:tcBorders>
            <w:shd w:val="clear" w:color="auto" w:fill="auto"/>
            <w:noWrap/>
            <w:vAlign w:val="bottom"/>
            <w:hideMark/>
          </w:tcPr>
          <w:p w14:paraId="4F30B3B6"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(0.08)</w:t>
            </w:r>
          </w:p>
        </w:tc>
        <w:tc>
          <w:tcPr>
            <w:tcW w:w="1141" w:type="dxa"/>
            <w:tcBorders>
              <w:top w:val="nil"/>
              <w:left w:val="nil"/>
              <w:bottom w:val="nil"/>
              <w:right w:val="nil"/>
            </w:tcBorders>
            <w:shd w:val="clear" w:color="auto" w:fill="auto"/>
            <w:noWrap/>
            <w:vAlign w:val="bottom"/>
            <w:hideMark/>
          </w:tcPr>
          <w:p w14:paraId="1A6B3964" w14:textId="77777777" w:rsidR="00347676" w:rsidRPr="00347676" w:rsidRDefault="00347676" w:rsidP="00347676">
            <w:pPr>
              <w:jc w:val="center"/>
              <w:rPr>
                <w:rFonts w:ascii="Times New Roman" w:eastAsia="Times New Roman" w:hAnsi="Times New Roman" w:cs="Times New Roman"/>
                <w:sz w:val="22"/>
                <w:szCs w:val="22"/>
              </w:rPr>
            </w:pPr>
            <w:r w:rsidRPr="00347676">
              <w:rPr>
                <w:rFonts w:ascii="Times New Roman" w:eastAsia="Times New Roman" w:hAnsi="Times New Roman" w:cs="Times New Roman"/>
                <w:sz w:val="22"/>
                <w:szCs w:val="22"/>
              </w:rPr>
              <w:t>(0.05)</w:t>
            </w:r>
          </w:p>
        </w:tc>
        <w:tc>
          <w:tcPr>
            <w:tcW w:w="976" w:type="dxa"/>
            <w:tcBorders>
              <w:top w:val="nil"/>
              <w:left w:val="nil"/>
              <w:bottom w:val="nil"/>
              <w:right w:val="nil"/>
            </w:tcBorders>
            <w:shd w:val="clear" w:color="auto" w:fill="auto"/>
            <w:noWrap/>
            <w:vAlign w:val="bottom"/>
            <w:hideMark/>
          </w:tcPr>
          <w:p w14:paraId="1E8576DD" w14:textId="77777777" w:rsidR="00347676" w:rsidRPr="00347676" w:rsidRDefault="00347676" w:rsidP="00347676">
            <w:pPr>
              <w:jc w:val="cente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(0.16)</w:t>
            </w:r>
          </w:p>
        </w:tc>
        <w:tc>
          <w:tcPr>
            <w:tcW w:w="1353" w:type="dxa"/>
            <w:tcBorders>
              <w:top w:val="nil"/>
              <w:left w:val="nil"/>
              <w:bottom w:val="nil"/>
              <w:right w:val="nil"/>
            </w:tcBorders>
            <w:shd w:val="clear" w:color="auto" w:fill="auto"/>
            <w:noWrap/>
            <w:vAlign w:val="bottom"/>
            <w:hideMark/>
          </w:tcPr>
          <w:p w14:paraId="012DC558"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(0.14)</w:t>
            </w:r>
          </w:p>
        </w:tc>
        <w:tc>
          <w:tcPr>
            <w:tcW w:w="1225" w:type="dxa"/>
            <w:tcBorders>
              <w:top w:val="nil"/>
              <w:left w:val="nil"/>
              <w:bottom w:val="nil"/>
              <w:right w:val="nil"/>
            </w:tcBorders>
            <w:shd w:val="clear" w:color="auto" w:fill="auto"/>
            <w:noWrap/>
            <w:vAlign w:val="bottom"/>
            <w:hideMark/>
          </w:tcPr>
          <w:p w14:paraId="53F87844" w14:textId="77777777" w:rsidR="00347676" w:rsidRPr="00347676" w:rsidRDefault="00347676" w:rsidP="00347676">
            <w:pPr>
              <w:jc w:val="center"/>
              <w:rPr>
                <w:rFonts w:ascii="Times New Roman" w:eastAsia="Times New Roman" w:hAnsi="Times New Roman" w:cs="Times New Roman"/>
                <w:color w:val="000000"/>
              </w:rPr>
            </w:pPr>
            <w:r w:rsidRPr="00347676">
              <w:rPr>
                <w:rFonts w:ascii="Times New Roman" w:eastAsia="Times New Roman" w:hAnsi="Times New Roman" w:cs="Times New Roman"/>
                <w:color w:val="000000"/>
              </w:rPr>
              <w:t>(0.09)</w:t>
            </w:r>
          </w:p>
        </w:tc>
      </w:tr>
      <w:tr w:rsidR="00347676" w:rsidRPr="00347676" w14:paraId="10E25876" w14:textId="77777777" w:rsidTr="006824C7">
        <w:trPr>
          <w:trHeight w:val="2860"/>
        </w:trPr>
        <w:tc>
          <w:tcPr>
            <w:tcW w:w="14275" w:type="dxa"/>
            <w:gridSpan w:val="13"/>
            <w:tcBorders>
              <w:top w:val="single" w:sz="4" w:space="0" w:color="auto"/>
              <w:left w:val="nil"/>
              <w:bottom w:val="single" w:sz="4" w:space="0" w:color="auto"/>
              <w:right w:val="nil"/>
            </w:tcBorders>
            <w:shd w:val="clear" w:color="auto" w:fill="auto"/>
            <w:hideMark/>
          </w:tcPr>
          <w:p w14:paraId="44F54845" w14:textId="77777777" w:rsidR="00347676" w:rsidRPr="00347676" w:rsidRDefault="00347676" w:rsidP="00347676">
            <w:pPr>
              <w:rPr>
                <w:rFonts w:ascii="Times New Roman" w:eastAsia="Times New Roman" w:hAnsi="Times New Roman" w:cs="Times New Roman"/>
                <w:color w:val="000000"/>
                <w:sz w:val="22"/>
                <w:szCs w:val="22"/>
              </w:rPr>
            </w:pPr>
            <w:r w:rsidRPr="00347676">
              <w:rPr>
                <w:rFonts w:ascii="Times New Roman" w:eastAsia="Times New Roman" w:hAnsi="Times New Roman" w:cs="Times New Roman"/>
                <w:color w:val="000000"/>
                <w:sz w:val="22"/>
                <w:szCs w:val="22"/>
              </w:rPr>
              <w:t>*p&lt;0.05, **p&lt;0.01, ***p&lt;0.001.</w:t>
            </w:r>
            <w:r w:rsidRPr="00347676">
              <w:rPr>
                <w:rFonts w:ascii="Times New Roman" w:eastAsia="Times New Roman" w:hAnsi="Times New Roman" w:cs="Times New Roman"/>
                <w:color w:val="000000"/>
                <w:sz w:val="22"/>
                <w:szCs w:val="22"/>
              </w:rPr>
              <w:br/>
            </w:r>
            <w:proofErr w:type="spellStart"/>
            <w:r w:rsidRPr="00347676">
              <w:rPr>
                <w:rFonts w:ascii="Times New Roman" w:eastAsia="Times New Roman" w:hAnsi="Times New Roman" w:cs="Times New Roman"/>
                <w:color w:val="000000"/>
                <w:sz w:val="22"/>
                <w:szCs w:val="22"/>
                <w:vertAlign w:val="superscript"/>
              </w:rPr>
              <w:t>a</w:t>
            </w:r>
            <w:r w:rsidRPr="00347676">
              <w:rPr>
                <w:rFonts w:ascii="Times New Roman" w:eastAsia="Times New Roman" w:hAnsi="Times New Roman" w:cs="Times New Roman"/>
                <w:color w:val="000000"/>
                <w:sz w:val="22"/>
                <w:szCs w:val="22"/>
              </w:rPr>
              <w:t>Significant</w:t>
            </w:r>
            <w:proofErr w:type="spellEnd"/>
            <w:r w:rsidRPr="00347676">
              <w:rPr>
                <w:rFonts w:ascii="Times New Roman" w:eastAsia="Times New Roman" w:hAnsi="Times New Roman" w:cs="Times New Roman"/>
                <w:color w:val="000000"/>
                <w:sz w:val="22"/>
                <w:szCs w:val="22"/>
              </w:rPr>
              <w:t xml:space="preserve"> difference between Black and White at p&lt;0.05.</w:t>
            </w:r>
            <w:r w:rsidRPr="00347676">
              <w:rPr>
                <w:rFonts w:ascii="Times New Roman" w:eastAsia="Times New Roman" w:hAnsi="Times New Roman" w:cs="Times New Roman"/>
                <w:color w:val="000000"/>
                <w:sz w:val="22"/>
                <w:szCs w:val="22"/>
              </w:rPr>
              <w:br/>
            </w:r>
            <w:proofErr w:type="spellStart"/>
            <w:r w:rsidRPr="00347676">
              <w:rPr>
                <w:rFonts w:ascii="Times New Roman" w:eastAsia="Times New Roman" w:hAnsi="Times New Roman" w:cs="Times New Roman"/>
                <w:color w:val="000000"/>
                <w:sz w:val="22"/>
                <w:szCs w:val="22"/>
                <w:vertAlign w:val="superscript"/>
              </w:rPr>
              <w:t>b</w:t>
            </w:r>
            <w:r w:rsidRPr="00347676">
              <w:rPr>
                <w:rFonts w:ascii="Times New Roman" w:eastAsia="Times New Roman" w:hAnsi="Times New Roman" w:cs="Times New Roman"/>
                <w:color w:val="000000"/>
                <w:sz w:val="22"/>
                <w:szCs w:val="22"/>
              </w:rPr>
              <w:t>Significant</w:t>
            </w:r>
            <w:proofErr w:type="spellEnd"/>
            <w:r w:rsidRPr="00347676">
              <w:rPr>
                <w:rFonts w:ascii="Times New Roman" w:eastAsia="Times New Roman" w:hAnsi="Times New Roman" w:cs="Times New Roman"/>
                <w:color w:val="000000"/>
                <w:sz w:val="22"/>
                <w:szCs w:val="22"/>
              </w:rPr>
              <w:t xml:space="preserve"> difference between Black and Hispanic at p&lt;0.05.</w:t>
            </w:r>
            <w:r w:rsidRPr="00347676">
              <w:rPr>
                <w:rFonts w:ascii="Times New Roman" w:eastAsia="Times New Roman" w:hAnsi="Times New Roman" w:cs="Times New Roman"/>
                <w:color w:val="000000"/>
                <w:sz w:val="22"/>
                <w:szCs w:val="22"/>
              </w:rPr>
              <w:br/>
            </w:r>
            <w:proofErr w:type="spellStart"/>
            <w:r w:rsidRPr="00347676">
              <w:rPr>
                <w:rFonts w:ascii="Times New Roman" w:eastAsia="Times New Roman" w:hAnsi="Times New Roman" w:cs="Times New Roman"/>
                <w:color w:val="000000"/>
                <w:sz w:val="22"/>
                <w:szCs w:val="22"/>
                <w:vertAlign w:val="superscript"/>
              </w:rPr>
              <w:t>c</w:t>
            </w:r>
            <w:r w:rsidRPr="00347676">
              <w:rPr>
                <w:rFonts w:ascii="Times New Roman" w:eastAsia="Times New Roman" w:hAnsi="Times New Roman" w:cs="Times New Roman"/>
                <w:color w:val="000000"/>
                <w:sz w:val="22"/>
                <w:szCs w:val="22"/>
              </w:rPr>
              <w:t>Significant</w:t>
            </w:r>
            <w:proofErr w:type="spellEnd"/>
            <w:r w:rsidRPr="00347676">
              <w:rPr>
                <w:rFonts w:ascii="Times New Roman" w:eastAsia="Times New Roman" w:hAnsi="Times New Roman" w:cs="Times New Roman"/>
                <w:color w:val="000000"/>
                <w:sz w:val="22"/>
                <w:szCs w:val="22"/>
              </w:rPr>
              <w:t xml:space="preserve"> difference between Hispanic and White at p&lt;0.05.</w:t>
            </w:r>
            <w:r w:rsidRPr="00347676">
              <w:rPr>
                <w:rFonts w:ascii="Times New Roman" w:eastAsia="Times New Roman" w:hAnsi="Times New Roman" w:cs="Times New Roman"/>
                <w:color w:val="000000"/>
                <w:sz w:val="22"/>
                <w:szCs w:val="22"/>
              </w:rPr>
              <w:br/>
            </w:r>
            <w:r w:rsidRPr="00347676">
              <w:rPr>
                <w:rFonts w:ascii="Times New Roman" w:eastAsia="Times New Roman" w:hAnsi="Times New Roman" w:cs="Times New Roman"/>
                <w:i/>
                <w:iCs/>
                <w:color w:val="000000"/>
                <w:sz w:val="22"/>
                <w:szCs w:val="22"/>
              </w:rPr>
              <w:t xml:space="preserve">Notes: </w:t>
            </w:r>
            <w:r w:rsidRPr="00347676">
              <w:rPr>
                <w:rFonts w:ascii="Times New Roman" w:eastAsia="Times New Roman" w:hAnsi="Times New Roman" w:cs="Times New Roman"/>
                <w:color w:val="000000"/>
                <w:sz w:val="22"/>
                <w:szCs w:val="22"/>
              </w:rPr>
              <w:t xml:space="preserve">Displaying propensity score matching estimates with coarsened exact matching on (1) race/ethnicity (3 groups), (2) severity of pre-diagnosis behavioral problems (in quartiles) of the parent- and teacher-rated subscales for inattentive or hyperactive/impulsive behavioral type (16 groups) and (3) child sex (2 groups). Standard errors in parentheses. Propensity scores generated from pre-diagnosis or kindergarten child, family, and school characteristics shown in Table 1. Models estimate the "average marginal effect" of ADHD diagnosis without consideration of medication use or non-use following diagnosis (in all cases compared to undiagnosed children). </w:t>
            </w:r>
            <w:r w:rsidRPr="00347676">
              <w:rPr>
                <w:rFonts w:ascii="Times New Roman" w:eastAsia="Times New Roman" w:hAnsi="Times New Roman" w:cs="Times New Roman"/>
                <w:color w:val="000000"/>
                <w:sz w:val="22"/>
                <w:szCs w:val="22"/>
              </w:rPr>
              <w:br/>
            </w:r>
            <w:r w:rsidRPr="00347676">
              <w:rPr>
                <w:rFonts w:ascii="Times New Roman" w:eastAsia="Times New Roman" w:hAnsi="Times New Roman" w:cs="Times New Roman"/>
                <w:i/>
                <w:iCs/>
                <w:color w:val="000000"/>
                <w:sz w:val="22"/>
                <w:szCs w:val="22"/>
              </w:rPr>
              <w:t>Source:</w:t>
            </w:r>
            <w:r w:rsidRPr="00347676">
              <w:rPr>
                <w:rFonts w:ascii="Times New Roman" w:eastAsia="Times New Roman" w:hAnsi="Times New Roman" w:cs="Times New Roman"/>
                <w:color w:val="000000"/>
                <w:sz w:val="22"/>
                <w:szCs w:val="22"/>
              </w:rPr>
              <w:t xml:space="preserve"> ECLS-K:2011 children who were eligible for sampling and present at all waves used in the analyses, who had complete information on ADD/ADHD diagnosis, race/ethnicity, and the outcome measures, and whose composite pre-diagnosis ADHD-related behaviors score did not fall below that of the diagnosed child with the least severe pre-diagnosis ADHD-related behaviors composite score or above that of the diagnosed child with the most severe pre-diagnosis ADHD-related behaviors composite score. Multiple imputation was used to produce 20 datasets to address item-missingness on variables other than the outcomes and ADHD diagnosis.</w:t>
            </w:r>
          </w:p>
        </w:tc>
      </w:tr>
    </w:tbl>
    <w:p w14:paraId="08792CC0" w14:textId="77777777" w:rsidR="00897814" w:rsidRDefault="00897814" w:rsidP="00CA526E">
      <w:pPr>
        <w:tabs>
          <w:tab w:val="left" w:pos="7622"/>
        </w:tabs>
        <w:rPr>
          <w:rFonts w:ascii="Times New Roman" w:hAnsi="Times New Roman" w:cs="Times New Roman"/>
        </w:rPr>
      </w:pPr>
    </w:p>
    <w:p w14:paraId="6A9DAD95" w14:textId="0E6C8808" w:rsidR="00447D01" w:rsidRDefault="0096194A" w:rsidP="0096194A">
      <w:pPr>
        <w:tabs>
          <w:tab w:val="left" w:pos="860"/>
        </w:tabs>
        <w:rPr>
          <w:rFonts w:ascii="Times New Roman" w:hAnsi="Times New Roman" w:cs="Times New Roman"/>
        </w:rPr>
      </w:pPr>
      <w:r>
        <w:rPr>
          <w:rFonts w:ascii="Times New Roman" w:hAnsi="Times New Roman" w:cs="Times New Roman"/>
        </w:rPr>
        <w:tab/>
      </w:r>
    </w:p>
    <w:p w14:paraId="3846CFEC" w14:textId="77777777" w:rsidR="00E45DB0" w:rsidRDefault="00E45DB0">
      <w:pPr>
        <w:rPr>
          <w:rFonts w:ascii="Times New Roman" w:hAnsi="Times New Roman" w:cs="Times New Roman"/>
        </w:rPr>
      </w:pPr>
      <w:r>
        <w:rPr>
          <w:rFonts w:ascii="Times New Roman" w:hAnsi="Times New Roman" w:cs="Times New Roman"/>
        </w:rPr>
        <w:br w:type="page"/>
      </w:r>
    </w:p>
    <w:tbl>
      <w:tblPr>
        <w:tblW w:w="12240" w:type="dxa"/>
        <w:tblLayout w:type="fixed"/>
        <w:tblLook w:val="04A0" w:firstRow="1" w:lastRow="0" w:firstColumn="1" w:lastColumn="0" w:noHBand="0" w:noVBand="1"/>
      </w:tblPr>
      <w:tblGrid>
        <w:gridCol w:w="1556"/>
        <w:gridCol w:w="1234"/>
        <w:gridCol w:w="1170"/>
        <w:gridCol w:w="1170"/>
        <w:gridCol w:w="1170"/>
        <w:gridCol w:w="1170"/>
        <w:gridCol w:w="1170"/>
        <w:gridCol w:w="1080"/>
        <w:gridCol w:w="1260"/>
        <w:gridCol w:w="1260"/>
      </w:tblGrid>
      <w:tr w:rsidR="00F56967" w:rsidRPr="00F56967" w14:paraId="19326CA7" w14:textId="77777777" w:rsidTr="00F56967">
        <w:trPr>
          <w:trHeight w:val="920"/>
        </w:trPr>
        <w:tc>
          <w:tcPr>
            <w:tcW w:w="12240" w:type="dxa"/>
            <w:gridSpan w:val="10"/>
            <w:tcBorders>
              <w:top w:val="nil"/>
              <w:left w:val="nil"/>
              <w:bottom w:val="single" w:sz="4" w:space="0" w:color="auto"/>
              <w:right w:val="nil"/>
            </w:tcBorders>
            <w:shd w:val="clear" w:color="auto" w:fill="auto"/>
            <w:vAlign w:val="center"/>
            <w:hideMark/>
          </w:tcPr>
          <w:p w14:paraId="3DA25F65" w14:textId="77777777" w:rsidR="00F56967" w:rsidRPr="00F56967" w:rsidRDefault="00F56967" w:rsidP="00F56967">
            <w:pPr>
              <w:jc w:val="center"/>
              <w:rPr>
                <w:rFonts w:ascii="Times New Roman" w:eastAsia="Times New Roman" w:hAnsi="Times New Roman" w:cs="Times New Roman"/>
                <w:b/>
                <w:bCs/>
                <w:color w:val="000000"/>
              </w:rPr>
            </w:pPr>
            <w:r w:rsidRPr="00F56967">
              <w:rPr>
                <w:rFonts w:ascii="Times New Roman" w:eastAsia="Times New Roman" w:hAnsi="Times New Roman" w:cs="Times New Roman"/>
                <w:b/>
                <w:bCs/>
                <w:color w:val="000000"/>
              </w:rPr>
              <w:lastRenderedPageBreak/>
              <w:t xml:space="preserve">Appendix Table A.5. Average Marginal Relationships Between an ADHD Diagnosis and </w:t>
            </w:r>
            <w:r w:rsidRPr="00F56967">
              <w:rPr>
                <w:rFonts w:ascii="Times New Roman" w:eastAsia="Times New Roman" w:hAnsi="Times New Roman" w:cs="Times New Roman"/>
                <w:b/>
                <w:bCs/>
                <w:i/>
                <w:iCs/>
                <w:color w:val="000000"/>
              </w:rPr>
              <w:t>Poor</w:t>
            </w:r>
            <w:r w:rsidRPr="00F56967">
              <w:rPr>
                <w:rFonts w:ascii="Times New Roman" w:eastAsia="Times New Roman" w:hAnsi="Times New Roman" w:cs="Times New Roman"/>
                <w:b/>
                <w:bCs/>
                <w:color w:val="000000"/>
              </w:rPr>
              <w:t xml:space="preserve"> Future Teacher-Rated Behaviors or </w:t>
            </w:r>
            <w:r w:rsidRPr="00F56967">
              <w:rPr>
                <w:rFonts w:ascii="Times New Roman" w:eastAsia="Times New Roman" w:hAnsi="Times New Roman" w:cs="Times New Roman"/>
                <w:b/>
                <w:bCs/>
                <w:i/>
                <w:iCs/>
                <w:color w:val="000000"/>
              </w:rPr>
              <w:t>High</w:t>
            </w:r>
            <w:r w:rsidRPr="00F56967">
              <w:rPr>
                <w:rFonts w:ascii="Times New Roman" w:eastAsia="Times New Roman" w:hAnsi="Times New Roman" w:cs="Times New Roman"/>
                <w:b/>
                <w:bCs/>
                <w:color w:val="000000"/>
              </w:rPr>
              <w:t xml:space="preserve"> Perceived Self-Competence (i.e., Using Binary Outcomes), by Race/Ethnicity and Medication Treatment Status (N=8,700)</w:t>
            </w:r>
          </w:p>
        </w:tc>
      </w:tr>
      <w:tr w:rsidR="00F56967" w:rsidRPr="00F56967" w14:paraId="388A097D" w14:textId="77777777" w:rsidTr="00F56967">
        <w:trPr>
          <w:trHeight w:val="860"/>
        </w:trPr>
        <w:tc>
          <w:tcPr>
            <w:tcW w:w="1556" w:type="dxa"/>
            <w:tcBorders>
              <w:top w:val="nil"/>
              <w:left w:val="nil"/>
              <w:bottom w:val="nil"/>
              <w:right w:val="nil"/>
            </w:tcBorders>
            <w:shd w:val="clear" w:color="auto" w:fill="auto"/>
            <w:vAlign w:val="center"/>
            <w:hideMark/>
          </w:tcPr>
          <w:p w14:paraId="3E7EF6AB" w14:textId="77777777" w:rsidR="00F56967" w:rsidRPr="00F56967" w:rsidRDefault="00F56967" w:rsidP="00F56967">
            <w:pPr>
              <w:jc w:val="center"/>
              <w:rPr>
                <w:rFonts w:ascii="Times New Roman" w:eastAsia="Times New Roman" w:hAnsi="Times New Roman" w:cs="Times New Roman"/>
                <w:b/>
                <w:bCs/>
                <w:color w:val="000000"/>
              </w:rPr>
            </w:pPr>
          </w:p>
        </w:tc>
        <w:tc>
          <w:tcPr>
            <w:tcW w:w="3574" w:type="dxa"/>
            <w:gridSpan w:val="3"/>
            <w:tcBorders>
              <w:top w:val="single" w:sz="4" w:space="0" w:color="auto"/>
              <w:left w:val="nil"/>
              <w:bottom w:val="single" w:sz="4" w:space="0" w:color="auto"/>
              <w:right w:val="nil"/>
            </w:tcBorders>
            <w:shd w:val="clear" w:color="auto" w:fill="auto"/>
            <w:vAlign w:val="center"/>
            <w:hideMark/>
          </w:tcPr>
          <w:p w14:paraId="27C9DA36" w14:textId="77777777" w:rsidR="00F56967" w:rsidRPr="00F56967" w:rsidRDefault="00F56967" w:rsidP="00F56967">
            <w:pPr>
              <w:jc w:val="center"/>
              <w:rPr>
                <w:rFonts w:ascii="Times New Roman" w:eastAsia="Times New Roman" w:hAnsi="Times New Roman" w:cs="Times New Roman"/>
                <w:b/>
                <w:bCs/>
                <w:color w:val="000000"/>
              </w:rPr>
            </w:pPr>
            <w:r w:rsidRPr="00F56967">
              <w:rPr>
                <w:rFonts w:ascii="Times New Roman" w:eastAsia="Times New Roman" w:hAnsi="Times New Roman" w:cs="Times New Roman"/>
                <w:b/>
                <w:bCs/>
                <w:color w:val="000000"/>
              </w:rPr>
              <w:t>Positive Approaches to Learning (Teacher Report) - 5th Grade</w:t>
            </w:r>
          </w:p>
        </w:tc>
        <w:tc>
          <w:tcPr>
            <w:tcW w:w="3510" w:type="dxa"/>
            <w:gridSpan w:val="3"/>
            <w:tcBorders>
              <w:top w:val="single" w:sz="4" w:space="0" w:color="auto"/>
              <w:left w:val="nil"/>
              <w:bottom w:val="single" w:sz="4" w:space="0" w:color="auto"/>
              <w:right w:val="nil"/>
            </w:tcBorders>
            <w:shd w:val="clear" w:color="auto" w:fill="auto"/>
            <w:vAlign w:val="center"/>
            <w:hideMark/>
          </w:tcPr>
          <w:p w14:paraId="05C5062A" w14:textId="77777777" w:rsidR="00F56967" w:rsidRPr="00F56967" w:rsidRDefault="00F56967" w:rsidP="00F56967">
            <w:pPr>
              <w:jc w:val="center"/>
              <w:rPr>
                <w:rFonts w:ascii="Times New Roman" w:eastAsia="Times New Roman" w:hAnsi="Times New Roman" w:cs="Times New Roman"/>
                <w:b/>
                <w:bCs/>
                <w:color w:val="000000"/>
              </w:rPr>
            </w:pPr>
            <w:r w:rsidRPr="00F56967">
              <w:rPr>
                <w:rFonts w:ascii="Times New Roman" w:eastAsia="Times New Roman" w:hAnsi="Times New Roman" w:cs="Times New Roman"/>
                <w:b/>
                <w:bCs/>
                <w:color w:val="000000"/>
              </w:rPr>
              <w:t xml:space="preserve"> Externalizing Behavior Problems (Teacher Report) - 5th Grade</w:t>
            </w:r>
          </w:p>
        </w:tc>
        <w:tc>
          <w:tcPr>
            <w:tcW w:w="3600" w:type="dxa"/>
            <w:gridSpan w:val="3"/>
            <w:tcBorders>
              <w:top w:val="single" w:sz="4" w:space="0" w:color="auto"/>
              <w:left w:val="nil"/>
              <w:bottom w:val="single" w:sz="4" w:space="0" w:color="auto"/>
              <w:right w:val="nil"/>
            </w:tcBorders>
            <w:shd w:val="clear" w:color="auto" w:fill="auto"/>
            <w:vAlign w:val="center"/>
            <w:hideMark/>
          </w:tcPr>
          <w:p w14:paraId="728A23BD" w14:textId="77777777" w:rsidR="00F56967" w:rsidRPr="00F56967" w:rsidRDefault="00F56967" w:rsidP="00F56967">
            <w:pPr>
              <w:jc w:val="center"/>
              <w:rPr>
                <w:rFonts w:ascii="Times New Roman" w:eastAsia="Times New Roman" w:hAnsi="Times New Roman" w:cs="Times New Roman"/>
                <w:b/>
                <w:bCs/>
                <w:color w:val="000000"/>
              </w:rPr>
            </w:pPr>
            <w:r w:rsidRPr="00F56967">
              <w:rPr>
                <w:rFonts w:ascii="Times New Roman" w:eastAsia="Times New Roman" w:hAnsi="Times New Roman" w:cs="Times New Roman"/>
                <w:b/>
                <w:bCs/>
                <w:color w:val="000000"/>
              </w:rPr>
              <w:t>Perceived Self-Competence (Child Report) - 5th Grade</w:t>
            </w:r>
          </w:p>
        </w:tc>
      </w:tr>
      <w:tr w:rsidR="00F56967" w:rsidRPr="00F56967" w14:paraId="3148B2B8" w14:textId="77777777" w:rsidTr="00F56967">
        <w:trPr>
          <w:trHeight w:val="320"/>
        </w:trPr>
        <w:tc>
          <w:tcPr>
            <w:tcW w:w="1556" w:type="dxa"/>
            <w:tcBorders>
              <w:top w:val="nil"/>
              <w:left w:val="nil"/>
              <w:bottom w:val="nil"/>
              <w:right w:val="nil"/>
            </w:tcBorders>
            <w:shd w:val="clear" w:color="auto" w:fill="auto"/>
            <w:vAlign w:val="center"/>
            <w:hideMark/>
          </w:tcPr>
          <w:p w14:paraId="229AD5C1" w14:textId="77777777" w:rsidR="00F56967" w:rsidRPr="00F56967" w:rsidRDefault="00F56967" w:rsidP="00F56967">
            <w:pPr>
              <w:jc w:val="center"/>
              <w:rPr>
                <w:rFonts w:ascii="Times New Roman" w:eastAsia="Times New Roman" w:hAnsi="Times New Roman" w:cs="Times New Roman"/>
                <w:b/>
                <w:bCs/>
                <w:color w:val="000000"/>
              </w:rPr>
            </w:pPr>
          </w:p>
        </w:tc>
        <w:tc>
          <w:tcPr>
            <w:tcW w:w="1234" w:type="dxa"/>
            <w:tcBorders>
              <w:top w:val="nil"/>
              <w:left w:val="nil"/>
              <w:bottom w:val="single" w:sz="4" w:space="0" w:color="auto"/>
              <w:right w:val="nil"/>
            </w:tcBorders>
            <w:shd w:val="clear" w:color="auto" w:fill="auto"/>
            <w:vAlign w:val="center"/>
            <w:hideMark/>
          </w:tcPr>
          <w:p w14:paraId="290722AF"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(1)</w:t>
            </w:r>
          </w:p>
        </w:tc>
        <w:tc>
          <w:tcPr>
            <w:tcW w:w="1170" w:type="dxa"/>
            <w:tcBorders>
              <w:top w:val="nil"/>
              <w:left w:val="nil"/>
              <w:bottom w:val="single" w:sz="4" w:space="0" w:color="auto"/>
              <w:right w:val="nil"/>
            </w:tcBorders>
            <w:shd w:val="clear" w:color="auto" w:fill="auto"/>
            <w:vAlign w:val="center"/>
            <w:hideMark/>
          </w:tcPr>
          <w:p w14:paraId="11CA57B0"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(2)</w:t>
            </w:r>
          </w:p>
        </w:tc>
        <w:tc>
          <w:tcPr>
            <w:tcW w:w="1170" w:type="dxa"/>
            <w:tcBorders>
              <w:top w:val="nil"/>
              <w:left w:val="nil"/>
              <w:bottom w:val="single" w:sz="4" w:space="0" w:color="auto"/>
              <w:right w:val="nil"/>
            </w:tcBorders>
            <w:shd w:val="clear" w:color="auto" w:fill="auto"/>
            <w:vAlign w:val="center"/>
            <w:hideMark/>
          </w:tcPr>
          <w:p w14:paraId="1A92B2B0"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(3)</w:t>
            </w:r>
          </w:p>
        </w:tc>
        <w:tc>
          <w:tcPr>
            <w:tcW w:w="1170" w:type="dxa"/>
            <w:tcBorders>
              <w:top w:val="nil"/>
              <w:left w:val="nil"/>
              <w:bottom w:val="single" w:sz="4" w:space="0" w:color="auto"/>
              <w:right w:val="nil"/>
            </w:tcBorders>
            <w:shd w:val="clear" w:color="auto" w:fill="auto"/>
            <w:vAlign w:val="center"/>
            <w:hideMark/>
          </w:tcPr>
          <w:p w14:paraId="08DDC2D0"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(4)</w:t>
            </w:r>
          </w:p>
        </w:tc>
        <w:tc>
          <w:tcPr>
            <w:tcW w:w="1170" w:type="dxa"/>
            <w:tcBorders>
              <w:top w:val="nil"/>
              <w:left w:val="nil"/>
              <w:bottom w:val="single" w:sz="4" w:space="0" w:color="auto"/>
              <w:right w:val="nil"/>
            </w:tcBorders>
            <w:shd w:val="clear" w:color="auto" w:fill="auto"/>
            <w:vAlign w:val="center"/>
            <w:hideMark/>
          </w:tcPr>
          <w:p w14:paraId="3E8753DE"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(5)</w:t>
            </w:r>
          </w:p>
        </w:tc>
        <w:tc>
          <w:tcPr>
            <w:tcW w:w="1170" w:type="dxa"/>
            <w:tcBorders>
              <w:top w:val="nil"/>
              <w:left w:val="nil"/>
              <w:bottom w:val="single" w:sz="4" w:space="0" w:color="auto"/>
              <w:right w:val="nil"/>
            </w:tcBorders>
            <w:shd w:val="clear" w:color="auto" w:fill="auto"/>
            <w:vAlign w:val="center"/>
            <w:hideMark/>
          </w:tcPr>
          <w:p w14:paraId="68A94F3A"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(6)</w:t>
            </w:r>
          </w:p>
        </w:tc>
        <w:tc>
          <w:tcPr>
            <w:tcW w:w="1080" w:type="dxa"/>
            <w:tcBorders>
              <w:top w:val="nil"/>
              <w:left w:val="nil"/>
              <w:bottom w:val="single" w:sz="4" w:space="0" w:color="auto"/>
              <w:right w:val="nil"/>
            </w:tcBorders>
            <w:shd w:val="clear" w:color="auto" w:fill="auto"/>
            <w:vAlign w:val="center"/>
            <w:hideMark/>
          </w:tcPr>
          <w:p w14:paraId="42514D45"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(7)</w:t>
            </w:r>
          </w:p>
        </w:tc>
        <w:tc>
          <w:tcPr>
            <w:tcW w:w="1260" w:type="dxa"/>
            <w:tcBorders>
              <w:top w:val="nil"/>
              <w:left w:val="nil"/>
              <w:bottom w:val="single" w:sz="4" w:space="0" w:color="auto"/>
              <w:right w:val="nil"/>
            </w:tcBorders>
            <w:shd w:val="clear" w:color="auto" w:fill="auto"/>
            <w:vAlign w:val="center"/>
            <w:hideMark/>
          </w:tcPr>
          <w:p w14:paraId="440E2ACE"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(8)</w:t>
            </w:r>
          </w:p>
        </w:tc>
        <w:tc>
          <w:tcPr>
            <w:tcW w:w="1260" w:type="dxa"/>
            <w:tcBorders>
              <w:top w:val="nil"/>
              <w:left w:val="nil"/>
              <w:bottom w:val="single" w:sz="4" w:space="0" w:color="auto"/>
              <w:right w:val="nil"/>
            </w:tcBorders>
            <w:shd w:val="clear" w:color="auto" w:fill="auto"/>
            <w:vAlign w:val="center"/>
            <w:hideMark/>
          </w:tcPr>
          <w:p w14:paraId="6E8CF966"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(9)</w:t>
            </w:r>
          </w:p>
        </w:tc>
      </w:tr>
      <w:tr w:rsidR="00F56967" w:rsidRPr="00F56967" w14:paraId="5C723615" w14:textId="77777777" w:rsidTr="00F56967">
        <w:trPr>
          <w:trHeight w:val="720"/>
        </w:trPr>
        <w:tc>
          <w:tcPr>
            <w:tcW w:w="1556" w:type="dxa"/>
            <w:tcBorders>
              <w:top w:val="nil"/>
              <w:left w:val="nil"/>
              <w:bottom w:val="single" w:sz="4" w:space="0" w:color="auto"/>
              <w:right w:val="nil"/>
            </w:tcBorders>
            <w:shd w:val="clear" w:color="auto" w:fill="auto"/>
            <w:noWrap/>
            <w:vAlign w:val="center"/>
            <w:hideMark/>
          </w:tcPr>
          <w:p w14:paraId="4CFD0FA4" w14:textId="77777777" w:rsidR="00F56967" w:rsidRPr="00F56967" w:rsidRDefault="00F56967" w:rsidP="00F56967">
            <w:pPr>
              <w:rPr>
                <w:rFonts w:ascii="Times New Roman" w:eastAsia="Times New Roman" w:hAnsi="Times New Roman" w:cs="Times New Roman"/>
                <w:color w:val="000000"/>
              </w:rPr>
            </w:pPr>
            <w:r w:rsidRPr="00F56967">
              <w:rPr>
                <w:rFonts w:ascii="Times New Roman" w:eastAsia="Times New Roman" w:hAnsi="Times New Roman" w:cs="Times New Roman"/>
                <w:color w:val="000000"/>
              </w:rPr>
              <w:t> </w:t>
            </w:r>
          </w:p>
        </w:tc>
        <w:tc>
          <w:tcPr>
            <w:tcW w:w="1234" w:type="dxa"/>
            <w:tcBorders>
              <w:top w:val="nil"/>
              <w:left w:val="nil"/>
              <w:bottom w:val="single" w:sz="4" w:space="0" w:color="auto"/>
              <w:right w:val="nil"/>
            </w:tcBorders>
            <w:shd w:val="clear" w:color="auto" w:fill="auto"/>
            <w:vAlign w:val="center"/>
            <w:hideMark/>
          </w:tcPr>
          <w:p w14:paraId="234DD568"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 xml:space="preserve">Black </w:t>
            </w:r>
            <w:r w:rsidRPr="00F56967">
              <w:rPr>
                <w:rFonts w:ascii="Times New Roman" w:eastAsia="Times New Roman" w:hAnsi="Times New Roman" w:cs="Times New Roman"/>
                <w:color w:val="000000"/>
                <w:sz w:val="22"/>
                <w:szCs w:val="22"/>
              </w:rPr>
              <w:br/>
              <w:t>(N=950)</w:t>
            </w:r>
          </w:p>
        </w:tc>
        <w:tc>
          <w:tcPr>
            <w:tcW w:w="1170" w:type="dxa"/>
            <w:tcBorders>
              <w:top w:val="nil"/>
              <w:left w:val="nil"/>
              <w:bottom w:val="single" w:sz="4" w:space="0" w:color="auto"/>
              <w:right w:val="nil"/>
            </w:tcBorders>
            <w:shd w:val="clear" w:color="auto" w:fill="auto"/>
            <w:vAlign w:val="center"/>
            <w:hideMark/>
          </w:tcPr>
          <w:p w14:paraId="7C00AD8D"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Hispanic (N=2,820)</w:t>
            </w:r>
          </w:p>
        </w:tc>
        <w:tc>
          <w:tcPr>
            <w:tcW w:w="1170" w:type="dxa"/>
            <w:tcBorders>
              <w:top w:val="nil"/>
              <w:left w:val="nil"/>
              <w:bottom w:val="single" w:sz="4" w:space="0" w:color="auto"/>
              <w:right w:val="nil"/>
            </w:tcBorders>
            <w:shd w:val="clear" w:color="auto" w:fill="auto"/>
            <w:vAlign w:val="center"/>
            <w:hideMark/>
          </w:tcPr>
          <w:p w14:paraId="410EF1F5"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White (N=4,930)</w:t>
            </w:r>
          </w:p>
        </w:tc>
        <w:tc>
          <w:tcPr>
            <w:tcW w:w="1170" w:type="dxa"/>
            <w:tcBorders>
              <w:top w:val="nil"/>
              <w:left w:val="nil"/>
              <w:bottom w:val="single" w:sz="4" w:space="0" w:color="auto"/>
              <w:right w:val="nil"/>
            </w:tcBorders>
            <w:shd w:val="clear" w:color="auto" w:fill="auto"/>
            <w:vAlign w:val="center"/>
            <w:hideMark/>
          </w:tcPr>
          <w:p w14:paraId="75652808"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 xml:space="preserve">Black </w:t>
            </w:r>
            <w:r w:rsidRPr="00F56967">
              <w:rPr>
                <w:rFonts w:ascii="Times New Roman" w:eastAsia="Times New Roman" w:hAnsi="Times New Roman" w:cs="Times New Roman"/>
                <w:color w:val="000000"/>
                <w:sz w:val="22"/>
                <w:szCs w:val="22"/>
              </w:rPr>
              <w:br/>
              <w:t>(N=950)</w:t>
            </w:r>
          </w:p>
        </w:tc>
        <w:tc>
          <w:tcPr>
            <w:tcW w:w="1170" w:type="dxa"/>
            <w:tcBorders>
              <w:top w:val="nil"/>
              <w:left w:val="nil"/>
              <w:bottom w:val="single" w:sz="4" w:space="0" w:color="auto"/>
              <w:right w:val="nil"/>
            </w:tcBorders>
            <w:shd w:val="clear" w:color="auto" w:fill="auto"/>
            <w:vAlign w:val="center"/>
            <w:hideMark/>
          </w:tcPr>
          <w:p w14:paraId="44BDA78D"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Hispanic (N=2,820)</w:t>
            </w:r>
          </w:p>
        </w:tc>
        <w:tc>
          <w:tcPr>
            <w:tcW w:w="1170" w:type="dxa"/>
            <w:tcBorders>
              <w:top w:val="nil"/>
              <w:left w:val="nil"/>
              <w:bottom w:val="single" w:sz="4" w:space="0" w:color="auto"/>
              <w:right w:val="nil"/>
            </w:tcBorders>
            <w:shd w:val="clear" w:color="auto" w:fill="auto"/>
            <w:vAlign w:val="center"/>
            <w:hideMark/>
          </w:tcPr>
          <w:p w14:paraId="3AD1B4C0"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White (N=4,930)</w:t>
            </w:r>
          </w:p>
        </w:tc>
        <w:tc>
          <w:tcPr>
            <w:tcW w:w="1080" w:type="dxa"/>
            <w:tcBorders>
              <w:top w:val="nil"/>
              <w:left w:val="nil"/>
              <w:bottom w:val="single" w:sz="4" w:space="0" w:color="auto"/>
              <w:right w:val="nil"/>
            </w:tcBorders>
            <w:shd w:val="clear" w:color="auto" w:fill="auto"/>
            <w:vAlign w:val="center"/>
            <w:hideMark/>
          </w:tcPr>
          <w:p w14:paraId="1A0FEC24"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 xml:space="preserve">Black </w:t>
            </w:r>
            <w:r w:rsidRPr="00F56967">
              <w:rPr>
                <w:rFonts w:ascii="Times New Roman" w:eastAsia="Times New Roman" w:hAnsi="Times New Roman" w:cs="Times New Roman"/>
                <w:color w:val="000000"/>
                <w:sz w:val="22"/>
                <w:szCs w:val="22"/>
              </w:rPr>
              <w:br/>
              <w:t>(N=950)</w:t>
            </w:r>
          </w:p>
        </w:tc>
        <w:tc>
          <w:tcPr>
            <w:tcW w:w="1260" w:type="dxa"/>
            <w:tcBorders>
              <w:top w:val="nil"/>
              <w:left w:val="nil"/>
              <w:bottom w:val="single" w:sz="4" w:space="0" w:color="auto"/>
              <w:right w:val="nil"/>
            </w:tcBorders>
            <w:shd w:val="clear" w:color="auto" w:fill="auto"/>
            <w:vAlign w:val="center"/>
            <w:hideMark/>
          </w:tcPr>
          <w:p w14:paraId="6FE2D201"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Hispanic (N=2,820)</w:t>
            </w:r>
          </w:p>
        </w:tc>
        <w:tc>
          <w:tcPr>
            <w:tcW w:w="1260" w:type="dxa"/>
            <w:tcBorders>
              <w:top w:val="nil"/>
              <w:left w:val="nil"/>
              <w:bottom w:val="single" w:sz="4" w:space="0" w:color="auto"/>
              <w:right w:val="nil"/>
            </w:tcBorders>
            <w:shd w:val="clear" w:color="auto" w:fill="auto"/>
            <w:vAlign w:val="center"/>
            <w:hideMark/>
          </w:tcPr>
          <w:p w14:paraId="6B9F61A7" w14:textId="77777777" w:rsidR="00F56967" w:rsidRPr="00F56967" w:rsidRDefault="00F56967" w:rsidP="00F56967">
            <w:pPr>
              <w:jc w:val="center"/>
              <w:rPr>
                <w:rFonts w:ascii="Times New Roman" w:eastAsia="Times New Roman" w:hAnsi="Times New Roman" w:cs="Times New Roman"/>
                <w:color w:val="000000"/>
                <w:sz w:val="22"/>
                <w:szCs w:val="22"/>
              </w:rPr>
            </w:pPr>
            <w:r w:rsidRPr="00F56967">
              <w:rPr>
                <w:rFonts w:ascii="Times New Roman" w:eastAsia="Times New Roman" w:hAnsi="Times New Roman" w:cs="Times New Roman"/>
                <w:color w:val="000000"/>
                <w:sz w:val="22"/>
                <w:szCs w:val="22"/>
              </w:rPr>
              <w:t>White (N=4,930)</w:t>
            </w:r>
          </w:p>
        </w:tc>
      </w:tr>
      <w:tr w:rsidR="00F56967" w:rsidRPr="00F56967" w14:paraId="25CB265D" w14:textId="77777777" w:rsidTr="00F56967">
        <w:trPr>
          <w:trHeight w:val="520"/>
        </w:trPr>
        <w:tc>
          <w:tcPr>
            <w:tcW w:w="1556" w:type="dxa"/>
            <w:vMerge w:val="restart"/>
            <w:tcBorders>
              <w:top w:val="single" w:sz="4" w:space="0" w:color="auto"/>
              <w:left w:val="nil"/>
              <w:bottom w:val="nil"/>
              <w:right w:val="nil"/>
            </w:tcBorders>
            <w:shd w:val="clear" w:color="000000" w:fill="E7E6E6"/>
            <w:vAlign w:val="center"/>
            <w:hideMark/>
          </w:tcPr>
          <w:p w14:paraId="2491AB8E" w14:textId="199C46FB" w:rsidR="00F56967" w:rsidRPr="00F56967" w:rsidRDefault="00F56967" w:rsidP="00F56967">
            <w:pPr>
              <w:rPr>
                <w:rFonts w:ascii="Times New Roman" w:eastAsia="Times New Roman" w:hAnsi="Times New Roman" w:cs="Times New Roman"/>
                <w:color w:val="000000"/>
              </w:rPr>
            </w:pPr>
            <w:r w:rsidRPr="00F56967">
              <w:rPr>
                <w:rFonts w:ascii="Times New Roman" w:eastAsia="Times New Roman" w:hAnsi="Times New Roman" w:cs="Times New Roman"/>
                <w:color w:val="000000"/>
              </w:rPr>
              <w:t>Diagnosed with ADHD, Receiving Medication</w:t>
            </w:r>
          </w:p>
        </w:tc>
        <w:tc>
          <w:tcPr>
            <w:tcW w:w="1234" w:type="dxa"/>
            <w:tcBorders>
              <w:top w:val="nil"/>
              <w:left w:val="nil"/>
              <w:bottom w:val="nil"/>
              <w:right w:val="nil"/>
            </w:tcBorders>
            <w:shd w:val="clear" w:color="000000" w:fill="E7E6E6"/>
            <w:noWrap/>
            <w:vAlign w:val="center"/>
            <w:hideMark/>
          </w:tcPr>
          <w:p w14:paraId="036F3DF5"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-0.25***</w:t>
            </w:r>
            <w:r w:rsidRPr="00F56967">
              <w:rPr>
                <w:rFonts w:ascii="Times New Roman" w:eastAsia="Times New Roman" w:hAnsi="Times New Roman" w:cs="Times New Roman"/>
                <w:sz w:val="22"/>
                <w:szCs w:val="22"/>
                <w:vertAlign w:val="superscript"/>
              </w:rPr>
              <w:t>a</w:t>
            </w:r>
          </w:p>
        </w:tc>
        <w:tc>
          <w:tcPr>
            <w:tcW w:w="1170" w:type="dxa"/>
            <w:tcBorders>
              <w:top w:val="nil"/>
              <w:left w:val="nil"/>
              <w:bottom w:val="nil"/>
              <w:right w:val="nil"/>
            </w:tcBorders>
            <w:shd w:val="clear" w:color="000000" w:fill="E7E6E6"/>
            <w:noWrap/>
            <w:vAlign w:val="center"/>
            <w:hideMark/>
          </w:tcPr>
          <w:p w14:paraId="5DA88B89"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-0.09</w:t>
            </w:r>
          </w:p>
        </w:tc>
        <w:tc>
          <w:tcPr>
            <w:tcW w:w="1170" w:type="dxa"/>
            <w:tcBorders>
              <w:top w:val="nil"/>
              <w:left w:val="nil"/>
              <w:bottom w:val="nil"/>
              <w:right w:val="nil"/>
            </w:tcBorders>
            <w:shd w:val="clear" w:color="000000" w:fill="E7E6E6"/>
            <w:noWrap/>
            <w:vAlign w:val="center"/>
            <w:hideMark/>
          </w:tcPr>
          <w:p w14:paraId="25FDF511"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r w:rsidRPr="00F56967">
              <w:rPr>
                <w:rFonts w:ascii="Times New Roman" w:eastAsia="Times New Roman" w:hAnsi="Times New Roman" w:cs="Times New Roman"/>
                <w:sz w:val="22"/>
                <w:szCs w:val="22"/>
                <w:vertAlign w:val="superscript"/>
              </w:rPr>
              <w:t>a</w:t>
            </w:r>
          </w:p>
        </w:tc>
        <w:tc>
          <w:tcPr>
            <w:tcW w:w="1170" w:type="dxa"/>
            <w:tcBorders>
              <w:top w:val="nil"/>
              <w:left w:val="nil"/>
              <w:bottom w:val="nil"/>
              <w:right w:val="nil"/>
            </w:tcBorders>
            <w:shd w:val="clear" w:color="000000" w:fill="E7E6E6"/>
            <w:noWrap/>
            <w:vAlign w:val="center"/>
            <w:hideMark/>
          </w:tcPr>
          <w:p w14:paraId="1AAF4F0A"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0.20***</w:t>
            </w:r>
            <w:proofErr w:type="spellStart"/>
            <w:proofErr w:type="gramStart"/>
            <w:r w:rsidRPr="00F56967">
              <w:rPr>
                <w:rFonts w:ascii="Times New Roman" w:eastAsia="Times New Roman" w:hAnsi="Times New Roman" w:cs="Times New Roman"/>
                <w:sz w:val="22"/>
                <w:szCs w:val="22"/>
                <w:vertAlign w:val="superscript"/>
              </w:rPr>
              <w:t>a,b</w:t>
            </w:r>
            <w:proofErr w:type="spellEnd"/>
            <w:proofErr w:type="gramEnd"/>
          </w:p>
        </w:tc>
        <w:tc>
          <w:tcPr>
            <w:tcW w:w="1170" w:type="dxa"/>
            <w:tcBorders>
              <w:top w:val="nil"/>
              <w:left w:val="nil"/>
              <w:bottom w:val="nil"/>
              <w:right w:val="nil"/>
            </w:tcBorders>
            <w:shd w:val="clear" w:color="000000" w:fill="E7E6E6"/>
            <w:noWrap/>
            <w:vAlign w:val="center"/>
            <w:hideMark/>
          </w:tcPr>
          <w:p w14:paraId="5277FF82"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0.02</w:t>
            </w:r>
            <w:r w:rsidRPr="00F56967">
              <w:rPr>
                <w:rFonts w:ascii="Times New Roman" w:eastAsia="Times New Roman" w:hAnsi="Times New Roman" w:cs="Times New Roman"/>
                <w:sz w:val="22"/>
                <w:szCs w:val="22"/>
                <w:vertAlign w:val="superscript"/>
              </w:rPr>
              <w:t>b</w:t>
            </w:r>
          </w:p>
        </w:tc>
        <w:tc>
          <w:tcPr>
            <w:tcW w:w="1170" w:type="dxa"/>
            <w:tcBorders>
              <w:top w:val="nil"/>
              <w:left w:val="nil"/>
              <w:bottom w:val="nil"/>
              <w:right w:val="nil"/>
            </w:tcBorders>
            <w:shd w:val="clear" w:color="000000" w:fill="E7E6E6"/>
            <w:noWrap/>
            <w:vAlign w:val="center"/>
            <w:hideMark/>
          </w:tcPr>
          <w:p w14:paraId="60920600"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0.04</w:t>
            </w:r>
            <w:r w:rsidRPr="00F56967">
              <w:rPr>
                <w:rFonts w:ascii="Times New Roman" w:eastAsia="Times New Roman" w:hAnsi="Times New Roman" w:cs="Times New Roman"/>
                <w:sz w:val="22"/>
                <w:szCs w:val="22"/>
                <w:vertAlign w:val="superscript"/>
              </w:rPr>
              <w:t>a</w:t>
            </w:r>
          </w:p>
        </w:tc>
        <w:tc>
          <w:tcPr>
            <w:tcW w:w="1080" w:type="dxa"/>
            <w:tcBorders>
              <w:top w:val="nil"/>
              <w:left w:val="nil"/>
              <w:bottom w:val="nil"/>
              <w:right w:val="nil"/>
            </w:tcBorders>
            <w:shd w:val="clear" w:color="000000" w:fill="E7E6E6"/>
            <w:noWrap/>
            <w:vAlign w:val="center"/>
            <w:hideMark/>
          </w:tcPr>
          <w:p w14:paraId="5CFD1DCB"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0.12</w:t>
            </w:r>
            <w:r w:rsidRPr="00F56967">
              <w:rPr>
                <w:rFonts w:ascii="Times New Roman" w:eastAsia="Times New Roman" w:hAnsi="Times New Roman" w:cs="Times New Roman"/>
                <w:sz w:val="22"/>
                <w:szCs w:val="22"/>
                <w:vertAlign w:val="superscript"/>
              </w:rPr>
              <w:t>a</w:t>
            </w:r>
          </w:p>
        </w:tc>
        <w:tc>
          <w:tcPr>
            <w:tcW w:w="1260" w:type="dxa"/>
            <w:tcBorders>
              <w:top w:val="nil"/>
              <w:left w:val="nil"/>
              <w:bottom w:val="nil"/>
              <w:right w:val="nil"/>
            </w:tcBorders>
            <w:shd w:val="clear" w:color="000000" w:fill="E7E6E6"/>
            <w:noWrap/>
            <w:vAlign w:val="center"/>
            <w:hideMark/>
          </w:tcPr>
          <w:p w14:paraId="756CCEE2"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-0.01</w:t>
            </w:r>
            <w:r w:rsidRPr="00F56967">
              <w:rPr>
                <w:rFonts w:ascii="Times New Roman" w:eastAsia="Times New Roman" w:hAnsi="Times New Roman" w:cs="Times New Roman"/>
                <w:sz w:val="22"/>
                <w:szCs w:val="22"/>
                <w:vertAlign w:val="superscript"/>
              </w:rPr>
              <w:t>c</w:t>
            </w:r>
          </w:p>
        </w:tc>
        <w:tc>
          <w:tcPr>
            <w:tcW w:w="1260" w:type="dxa"/>
            <w:tcBorders>
              <w:top w:val="nil"/>
              <w:left w:val="nil"/>
              <w:bottom w:val="nil"/>
              <w:right w:val="nil"/>
            </w:tcBorders>
            <w:shd w:val="clear" w:color="000000" w:fill="E7E6E6"/>
            <w:noWrap/>
            <w:vAlign w:val="center"/>
            <w:hideMark/>
          </w:tcPr>
          <w:p w14:paraId="6A49A1A5"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-0.12***</w:t>
            </w:r>
            <w:proofErr w:type="spellStart"/>
            <w:proofErr w:type="gramStart"/>
            <w:r w:rsidRPr="00F56967">
              <w:rPr>
                <w:rFonts w:ascii="Times New Roman" w:eastAsia="Times New Roman" w:hAnsi="Times New Roman" w:cs="Times New Roman"/>
                <w:sz w:val="22"/>
                <w:szCs w:val="22"/>
                <w:vertAlign w:val="superscript"/>
              </w:rPr>
              <w:t>a,c</w:t>
            </w:r>
            <w:proofErr w:type="spellEnd"/>
            <w:proofErr w:type="gramEnd"/>
          </w:p>
        </w:tc>
      </w:tr>
      <w:tr w:rsidR="00F56967" w:rsidRPr="00F56967" w14:paraId="4A75C1ED" w14:textId="77777777" w:rsidTr="00F56967">
        <w:trPr>
          <w:trHeight w:val="520"/>
        </w:trPr>
        <w:tc>
          <w:tcPr>
            <w:tcW w:w="1556" w:type="dxa"/>
            <w:vMerge/>
            <w:tcBorders>
              <w:top w:val="single" w:sz="4" w:space="0" w:color="auto"/>
              <w:left w:val="nil"/>
              <w:bottom w:val="nil"/>
              <w:right w:val="nil"/>
            </w:tcBorders>
            <w:vAlign w:val="center"/>
            <w:hideMark/>
          </w:tcPr>
          <w:p w14:paraId="7D8B7514" w14:textId="77777777" w:rsidR="00F56967" w:rsidRPr="00F56967" w:rsidRDefault="00F56967" w:rsidP="00F56967">
            <w:pPr>
              <w:rPr>
                <w:rFonts w:ascii="Times New Roman" w:eastAsia="Times New Roman" w:hAnsi="Times New Roman" w:cs="Times New Roman"/>
                <w:color w:val="000000"/>
              </w:rPr>
            </w:pPr>
          </w:p>
        </w:tc>
        <w:tc>
          <w:tcPr>
            <w:tcW w:w="1234" w:type="dxa"/>
            <w:tcBorders>
              <w:top w:val="nil"/>
              <w:left w:val="nil"/>
              <w:bottom w:val="nil"/>
              <w:right w:val="nil"/>
            </w:tcBorders>
            <w:shd w:val="clear" w:color="000000" w:fill="E7E6E6"/>
            <w:noWrap/>
            <w:vAlign w:val="center"/>
            <w:hideMark/>
          </w:tcPr>
          <w:p w14:paraId="6A17826A"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p>
        </w:tc>
        <w:tc>
          <w:tcPr>
            <w:tcW w:w="1170" w:type="dxa"/>
            <w:tcBorders>
              <w:top w:val="nil"/>
              <w:left w:val="nil"/>
              <w:bottom w:val="nil"/>
              <w:right w:val="nil"/>
            </w:tcBorders>
            <w:shd w:val="clear" w:color="000000" w:fill="E7E6E6"/>
            <w:noWrap/>
            <w:vAlign w:val="center"/>
            <w:hideMark/>
          </w:tcPr>
          <w:p w14:paraId="22F309FB"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(0.05)</w:t>
            </w:r>
          </w:p>
        </w:tc>
        <w:tc>
          <w:tcPr>
            <w:tcW w:w="1170" w:type="dxa"/>
            <w:tcBorders>
              <w:top w:val="nil"/>
              <w:left w:val="nil"/>
              <w:bottom w:val="nil"/>
              <w:right w:val="nil"/>
            </w:tcBorders>
            <w:shd w:val="clear" w:color="000000" w:fill="E7E6E6"/>
            <w:noWrap/>
            <w:vAlign w:val="center"/>
            <w:hideMark/>
          </w:tcPr>
          <w:p w14:paraId="60D2A41E"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(0.04)</w:t>
            </w:r>
          </w:p>
        </w:tc>
        <w:tc>
          <w:tcPr>
            <w:tcW w:w="1170" w:type="dxa"/>
            <w:tcBorders>
              <w:top w:val="nil"/>
              <w:left w:val="nil"/>
              <w:bottom w:val="nil"/>
              <w:right w:val="nil"/>
            </w:tcBorders>
            <w:shd w:val="clear" w:color="000000" w:fill="E7E6E6"/>
            <w:noWrap/>
            <w:vAlign w:val="center"/>
            <w:hideMark/>
          </w:tcPr>
          <w:p w14:paraId="0BEF0D1C"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(0.05)</w:t>
            </w:r>
          </w:p>
        </w:tc>
        <w:tc>
          <w:tcPr>
            <w:tcW w:w="1170" w:type="dxa"/>
            <w:tcBorders>
              <w:top w:val="nil"/>
              <w:left w:val="nil"/>
              <w:bottom w:val="nil"/>
              <w:right w:val="nil"/>
            </w:tcBorders>
            <w:shd w:val="clear" w:color="000000" w:fill="E7E6E6"/>
            <w:noWrap/>
            <w:vAlign w:val="center"/>
            <w:hideMark/>
          </w:tcPr>
          <w:p w14:paraId="6CD6A876"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(0.05)</w:t>
            </w:r>
          </w:p>
        </w:tc>
        <w:tc>
          <w:tcPr>
            <w:tcW w:w="1170" w:type="dxa"/>
            <w:tcBorders>
              <w:top w:val="nil"/>
              <w:left w:val="nil"/>
              <w:bottom w:val="nil"/>
              <w:right w:val="nil"/>
            </w:tcBorders>
            <w:shd w:val="clear" w:color="000000" w:fill="E7E6E6"/>
            <w:noWrap/>
            <w:vAlign w:val="center"/>
            <w:hideMark/>
          </w:tcPr>
          <w:p w14:paraId="0209A70A"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(0.03)</w:t>
            </w:r>
          </w:p>
        </w:tc>
        <w:tc>
          <w:tcPr>
            <w:tcW w:w="1080" w:type="dxa"/>
            <w:tcBorders>
              <w:top w:val="nil"/>
              <w:left w:val="nil"/>
              <w:bottom w:val="nil"/>
              <w:right w:val="nil"/>
            </w:tcBorders>
            <w:shd w:val="clear" w:color="000000" w:fill="E7E6E6"/>
            <w:noWrap/>
            <w:vAlign w:val="center"/>
            <w:hideMark/>
          </w:tcPr>
          <w:p w14:paraId="4759DAF6"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p>
        </w:tc>
        <w:tc>
          <w:tcPr>
            <w:tcW w:w="1260" w:type="dxa"/>
            <w:tcBorders>
              <w:top w:val="nil"/>
              <w:left w:val="nil"/>
              <w:bottom w:val="nil"/>
              <w:right w:val="nil"/>
            </w:tcBorders>
            <w:shd w:val="clear" w:color="000000" w:fill="E7E6E6"/>
            <w:noWrap/>
            <w:vAlign w:val="center"/>
            <w:hideMark/>
          </w:tcPr>
          <w:p w14:paraId="5D31EF47"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(0.03)</w:t>
            </w:r>
          </w:p>
        </w:tc>
        <w:tc>
          <w:tcPr>
            <w:tcW w:w="1260" w:type="dxa"/>
            <w:tcBorders>
              <w:top w:val="nil"/>
              <w:left w:val="nil"/>
              <w:bottom w:val="nil"/>
              <w:right w:val="nil"/>
            </w:tcBorders>
            <w:shd w:val="clear" w:color="000000" w:fill="E7E6E6"/>
            <w:noWrap/>
            <w:vAlign w:val="center"/>
            <w:hideMark/>
          </w:tcPr>
          <w:p w14:paraId="5FB55474"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(0.03)</w:t>
            </w:r>
          </w:p>
        </w:tc>
      </w:tr>
      <w:tr w:rsidR="00F56967" w:rsidRPr="00F56967" w14:paraId="10C645E1" w14:textId="77777777" w:rsidTr="00F56967">
        <w:trPr>
          <w:trHeight w:val="500"/>
        </w:trPr>
        <w:tc>
          <w:tcPr>
            <w:tcW w:w="1556" w:type="dxa"/>
            <w:vMerge w:val="restart"/>
            <w:tcBorders>
              <w:top w:val="nil"/>
              <w:left w:val="nil"/>
              <w:bottom w:val="single" w:sz="4" w:space="0" w:color="000000"/>
              <w:right w:val="nil"/>
            </w:tcBorders>
            <w:shd w:val="clear" w:color="auto" w:fill="auto"/>
            <w:vAlign w:val="center"/>
            <w:hideMark/>
          </w:tcPr>
          <w:p w14:paraId="229D8E7F" w14:textId="1B5BBD8A" w:rsidR="00F56967" w:rsidRPr="00F56967" w:rsidRDefault="00F56967" w:rsidP="00F56967">
            <w:pPr>
              <w:rPr>
                <w:rFonts w:ascii="Times New Roman" w:eastAsia="Times New Roman" w:hAnsi="Times New Roman" w:cs="Times New Roman"/>
                <w:color w:val="000000"/>
              </w:rPr>
            </w:pPr>
            <w:r w:rsidRPr="00F56967">
              <w:rPr>
                <w:rFonts w:ascii="Times New Roman" w:eastAsia="Times New Roman" w:hAnsi="Times New Roman" w:cs="Times New Roman"/>
                <w:color w:val="000000"/>
              </w:rPr>
              <w:t>Diagnosed with ADHD, Not Receiving Medication</w:t>
            </w:r>
          </w:p>
        </w:tc>
        <w:tc>
          <w:tcPr>
            <w:tcW w:w="1234" w:type="dxa"/>
            <w:tcBorders>
              <w:top w:val="nil"/>
              <w:left w:val="nil"/>
              <w:bottom w:val="nil"/>
              <w:right w:val="nil"/>
            </w:tcBorders>
            <w:shd w:val="clear" w:color="auto" w:fill="auto"/>
            <w:noWrap/>
            <w:vAlign w:val="center"/>
            <w:hideMark/>
          </w:tcPr>
          <w:p w14:paraId="1170591C"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-0.35***</w:t>
            </w:r>
            <w:proofErr w:type="spellStart"/>
            <w:proofErr w:type="gramStart"/>
            <w:r w:rsidRPr="00F56967">
              <w:rPr>
                <w:rFonts w:ascii="Times New Roman" w:eastAsia="Times New Roman" w:hAnsi="Times New Roman" w:cs="Times New Roman"/>
                <w:sz w:val="22"/>
                <w:szCs w:val="22"/>
                <w:vertAlign w:val="superscript"/>
              </w:rPr>
              <w:t>a,b</w:t>
            </w:r>
            <w:proofErr w:type="spellEnd"/>
            <w:proofErr w:type="gramEnd"/>
          </w:p>
        </w:tc>
        <w:tc>
          <w:tcPr>
            <w:tcW w:w="1170" w:type="dxa"/>
            <w:tcBorders>
              <w:top w:val="nil"/>
              <w:left w:val="nil"/>
              <w:bottom w:val="nil"/>
              <w:right w:val="nil"/>
            </w:tcBorders>
            <w:shd w:val="clear" w:color="auto" w:fill="auto"/>
            <w:noWrap/>
            <w:vAlign w:val="center"/>
            <w:hideMark/>
          </w:tcPr>
          <w:p w14:paraId="1E1738C7"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0.05</w:t>
            </w:r>
            <w:r w:rsidRPr="00F56967">
              <w:rPr>
                <w:rFonts w:ascii="Times New Roman" w:eastAsia="Times New Roman" w:hAnsi="Times New Roman" w:cs="Times New Roman"/>
                <w:sz w:val="22"/>
                <w:szCs w:val="22"/>
                <w:vertAlign w:val="superscript"/>
              </w:rPr>
              <w:t>b</w:t>
            </w:r>
          </w:p>
        </w:tc>
        <w:tc>
          <w:tcPr>
            <w:tcW w:w="1170" w:type="dxa"/>
            <w:tcBorders>
              <w:top w:val="nil"/>
              <w:left w:val="nil"/>
              <w:bottom w:val="nil"/>
              <w:right w:val="nil"/>
            </w:tcBorders>
            <w:shd w:val="clear" w:color="auto" w:fill="auto"/>
            <w:noWrap/>
            <w:vAlign w:val="center"/>
            <w:hideMark/>
          </w:tcPr>
          <w:p w14:paraId="7BE9E735"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-0.07</w:t>
            </w:r>
            <w:r w:rsidRPr="00F56967">
              <w:rPr>
                <w:rFonts w:ascii="Times New Roman" w:eastAsia="Times New Roman" w:hAnsi="Times New Roman" w:cs="Times New Roman"/>
                <w:sz w:val="22"/>
                <w:szCs w:val="22"/>
                <w:vertAlign w:val="superscript"/>
              </w:rPr>
              <w:t>a</w:t>
            </w:r>
          </w:p>
        </w:tc>
        <w:tc>
          <w:tcPr>
            <w:tcW w:w="1170" w:type="dxa"/>
            <w:tcBorders>
              <w:top w:val="nil"/>
              <w:left w:val="nil"/>
              <w:bottom w:val="nil"/>
              <w:right w:val="nil"/>
            </w:tcBorders>
            <w:shd w:val="clear" w:color="auto" w:fill="auto"/>
            <w:noWrap/>
            <w:vAlign w:val="center"/>
            <w:hideMark/>
          </w:tcPr>
          <w:p w14:paraId="5757CFF1"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0.18**</w:t>
            </w:r>
            <w:proofErr w:type="spellStart"/>
            <w:proofErr w:type="gramStart"/>
            <w:r w:rsidRPr="00F56967">
              <w:rPr>
                <w:rFonts w:ascii="Times New Roman" w:eastAsia="Times New Roman" w:hAnsi="Times New Roman" w:cs="Times New Roman"/>
                <w:sz w:val="22"/>
                <w:szCs w:val="22"/>
                <w:vertAlign w:val="superscript"/>
              </w:rPr>
              <w:t>a,b</w:t>
            </w:r>
            <w:proofErr w:type="spellEnd"/>
            <w:proofErr w:type="gramEnd"/>
          </w:p>
        </w:tc>
        <w:tc>
          <w:tcPr>
            <w:tcW w:w="1170" w:type="dxa"/>
            <w:tcBorders>
              <w:top w:val="nil"/>
              <w:left w:val="nil"/>
              <w:bottom w:val="nil"/>
              <w:right w:val="nil"/>
            </w:tcBorders>
            <w:shd w:val="clear" w:color="auto" w:fill="auto"/>
            <w:noWrap/>
            <w:vAlign w:val="center"/>
            <w:hideMark/>
          </w:tcPr>
          <w:p w14:paraId="5ED13BC6"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r w:rsidRPr="00F56967">
              <w:rPr>
                <w:rFonts w:ascii="Times New Roman" w:eastAsia="Times New Roman" w:hAnsi="Times New Roman" w:cs="Times New Roman"/>
                <w:sz w:val="22"/>
                <w:szCs w:val="22"/>
                <w:vertAlign w:val="superscript"/>
              </w:rPr>
              <w:t>b</w:t>
            </w:r>
          </w:p>
        </w:tc>
        <w:tc>
          <w:tcPr>
            <w:tcW w:w="1170" w:type="dxa"/>
            <w:tcBorders>
              <w:top w:val="nil"/>
              <w:left w:val="nil"/>
              <w:bottom w:val="nil"/>
              <w:right w:val="nil"/>
            </w:tcBorders>
            <w:shd w:val="clear" w:color="auto" w:fill="auto"/>
            <w:noWrap/>
            <w:vAlign w:val="center"/>
            <w:hideMark/>
          </w:tcPr>
          <w:p w14:paraId="1BEEF200"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0.02</w:t>
            </w:r>
            <w:r w:rsidRPr="00F56967">
              <w:rPr>
                <w:rFonts w:ascii="Times New Roman" w:eastAsia="Times New Roman" w:hAnsi="Times New Roman" w:cs="Times New Roman"/>
                <w:sz w:val="22"/>
                <w:szCs w:val="22"/>
                <w:vertAlign w:val="superscript"/>
              </w:rPr>
              <w:t>a</w:t>
            </w:r>
          </w:p>
        </w:tc>
        <w:tc>
          <w:tcPr>
            <w:tcW w:w="1080" w:type="dxa"/>
            <w:tcBorders>
              <w:top w:val="nil"/>
              <w:left w:val="nil"/>
              <w:bottom w:val="nil"/>
              <w:right w:val="nil"/>
            </w:tcBorders>
            <w:shd w:val="clear" w:color="auto" w:fill="auto"/>
            <w:noWrap/>
            <w:vAlign w:val="center"/>
            <w:hideMark/>
          </w:tcPr>
          <w:p w14:paraId="38C6A006"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0.02</w:t>
            </w:r>
          </w:p>
        </w:tc>
        <w:tc>
          <w:tcPr>
            <w:tcW w:w="1260" w:type="dxa"/>
            <w:tcBorders>
              <w:top w:val="nil"/>
              <w:left w:val="nil"/>
              <w:bottom w:val="nil"/>
              <w:right w:val="nil"/>
            </w:tcBorders>
            <w:shd w:val="clear" w:color="auto" w:fill="auto"/>
            <w:noWrap/>
            <w:vAlign w:val="center"/>
            <w:hideMark/>
          </w:tcPr>
          <w:p w14:paraId="36F5DE99"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0.03</w:t>
            </w:r>
          </w:p>
        </w:tc>
        <w:tc>
          <w:tcPr>
            <w:tcW w:w="1260" w:type="dxa"/>
            <w:tcBorders>
              <w:top w:val="nil"/>
              <w:left w:val="nil"/>
              <w:bottom w:val="nil"/>
              <w:right w:val="nil"/>
            </w:tcBorders>
            <w:shd w:val="clear" w:color="auto" w:fill="auto"/>
            <w:noWrap/>
            <w:vAlign w:val="center"/>
            <w:hideMark/>
          </w:tcPr>
          <w:p w14:paraId="116953F3"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-0.08*</w:t>
            </w:r>
          </w:p>
        </w:tc>
      </w:tr>
      <w:tr w:rsidR="00F56967" w:rsidRPr="00F56967" w14:paraId="44196CB4" w14:textId="77777777" w:rsidTr="00F56967">
        <w:trPr>
          <w:trHeight w:val="520"/>
        </w:trPr>
        <w:tc>
          <w:tcPr>
            <w:tcW w:w="1556" w:type="dxa"/>
            <w:vMerge/>
            <w:tcBorders>
              <w:top w:val="nil"/>
              <w:left w:val="nil"/>
              <w:bottom w:val="single" w:sz="4" w:space="0" w:color="000000"/>
              <w:right w:val="nil"/>
            </w:tcBorders>
            <w:vAlign w:val="center"/>
            <w:hideMark/>
          </w:tcPr>
          <w:p w14:paraId="21738FD9" w14:textId="77777777" w:rsidR="00F56967" w:rsidRPr="00F56967" w:rsidRDefault="00F56967" w:rsidP="00F56967">
            <w:pPr>
              <w:rPr>
                <w:rFonts w:ascii="Times New Roman" w:eastAsia="Times New Roman" w:hAnsi="Times New Roman" w:cs="Times New Roman"/>
                <w:color w:val="000000"/>
              </w:rPr>
            </w:pPr>
          </w:p>
        </w:tc>
        <w:tc>
          <w:tcPr>
            <w:tcW w:w="1234" w:type="dxa"/>
            <w:tcBorders>
              <w:top w:val="nil"/>
              <w:left w:val="nil"/>
              <w:bottom w:val="single" w:sz="4" w:space="0" w:color="auto"/>
              <w:right w:val="nil"/>
            </w:tcBorders>
            <w:shd w:val="clear" w:color="auto" w:fill="auto"/>
            <w:noWrap/>
            <w:vAlign w:val="center"/>
            <w:hideMark/>
          </w:tcPr>
          <w:p w14:paraId="696239C4"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(0.07)</w:t>
            </w:r>
          </w:p>
        </w:tc>
        <w:tc>
          <w:tcPr>
            <w:tcW w:w="1170" w:type="dxa"/>
            <w:tcBorders>
              <w:top w:val="nil"/>
              <w:left w:val="nil"/>
              <w:bottom w:val="nil"/>
              <w:right w:val="nil"/>
            </w:tcBorders>
            <w:shd w:val="clear" w:color="auto" w:fill="auto"/>
            <w:noWrap/>
            <w:vAlign w:val="center"/>
            <w:hideMark/>
          </w:tcPr>
          <w:p w14:paraId="784F0E68"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p>
        </w:tc>
        <w:tc>
          <w:tcPr>
            <w:tcW w:w="1170" w:type="dxa"/>
            <w:tcBorders>
              <w:top w:val="nil"/>
              <w:left w:val="nil"/>
              <w:bottom w:val="single" w:sz="4" w:space="0" w:color="auto"/>
              <w:right w:val="nil"/>
            </w:tcBorders>
            <w:shd w:val="clear" w:color="auto" w:fill="auto"/>
            <w:noWrap/>
            <w:vAlign w:val="center"/>
            <w:hideMark/>
          </w:tcPr>
          <w:p w14:paraId="0BE8B5CD"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(0.04)</w:t>
            </w:r>
          </w:p>
        </w:tc>
        <w:tc>
          <w:tcPr>
            <w:tcW w:w="1170" w:type="dxa"/>
            <w:tcBorders>
              <w:top w:val="nil"/>
              <w:left w:val="nil"/>
              <w:bottom w:val="single" w:sz="4" w:space="0" w:color="auto"/>
              <w:right w:val="nil"/>
            </w:tcBorders>
            <w:shd w:val="clear" w:color="auto" w:fill="auto"/>
            <w:noWrap/>
            <w:vAlign w:val="center"/>
            <w:hideMark/>
          </w:tcPr>
          <w:p w14:paraId="7993436C"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(0.07)</w:t>
            </w:r>
          </w:p>
        </w:tc>
        <w:tc>
          <w:tcPr>
            <w:tcW w:w="1170" w:type="dxa"/>
            <w:tcBorders>
              <w:top w:val="nil"/>
              <w:left w:val="nil"/>
              <w:bottom w:val="single" w:sz="4" w:space="0" w:color="auto"/>
              <w:right w:val="nil"/>
            </w:tcBorders>
            <w:shd w:val="clear" w:color="auto" w:fill="auto"/>
            <w:noWrap/>
            <w:vAlign w:val="center"/>
            <w:hideMark/>
          </w:tcPr>
          <w:p w14:paraId="218E9127"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(0.04)</w:t>
            </w:r>
          </w:p>
        </w:tc>
        <w:tc>
          <w:tcPr>
            <w:tcW w:w="1170" w:type="dxa"/>
            <w:tcBorders>
              <w:top w:val="nil"/>
              <w:left w:val="nil"/>
              <w:bottom w:val="single" w:sz="4" w:space="0" w:color="auto"/>
              <w:right w:val="nil"/>
            </w:tcBorders>
            <w:shd w:val="clear" w:color="auto" w:fill="auto"/>
            <w:noWrap/>
            <w:vAlign w:val="center"/>
            <w:hideMark/>
          </w:tcPr>
          <w:p w14:paraId="75635603"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(0.03)</w:t>
            </w:r>
          </w:p>
        </w:tc>
        <w:tc>
          <w:tcPr>
            <w:tcW w:w="1080" w:type="dxa"/>
            <w:tcBorders>
              <w:top w:val="nil"/>
              <w:left w:val="nil"/>
              <w:bottom w:val="single" w:sz="4" w:space="0" w:color="auto"/>
              <w:right w:val="nil"/>
            </w:tcBorders>
            <w:shd w:val="clear" w:color="auto" w:fill="auto"/>
            <w:noWrap/>
            <w:vAlign w:val="center"/>
            <w:hideMark/>
          </w:tcPr>
          <w:p w14:paraId="7EE7B0EA"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p>
        </w:tc>
        <w:tc>
          <w:tcPr>
            <w:tcW w:w="1260" w:type="dxa"/>
            <w:tcBorders>
              <w:top w:val="nil"/>
              <w:left w:val="nil"/>
              <w:bottom w:val="single" w:sz="4" w:space="0" w:color="auto"/>
              <w:right w:val="nil"/>
            </w:tcBorders>
            <w:shd w:val="clear" w:color="auto" w:fill="auto"/>
            <w:noWrap/>
            <w:vAlign w:val="center"/>
            <w:hideMark/>
          </w:tcPr>
          <w:p w14:paraId="197AFCB8"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(0.06)</w:t>
            </w:r>
          </w:p>
        </w:tc>
        <w:tc>
          <w:tcPr>
            <w:tcW w:w="1260" w:type="dxa"/>
            <w:tcBorders>
              <w:top w:val="nil"/>
              <w:left w:val="nil"/>
              <w:bottom w:val="single" w:sz="4" w:space="0" w:color="auto"/>
              <w:right w:val="nil"/>
            </w:tcBorders>
            <w:shd w:val="clear" w:color="auto" w:fill="auto"/>
            <w:noWrap/>
            <w:vAlign w:val="center"/>
            <w:hideMark/>
          </w:tcPr>
          <w:p w14:paraId="1E3DCE20" w14:textId="77777777" w:rsidR="00F56967" w:rsidRPr="00F56967" w:rsidRDefault="00F56967" w:rsidP="00F56967">
            <w:pPr>
              <w:jc w:val="center"/>
              <w:rPr>
                <w:rFonts w:ascii="Times New Roman" w:eastAsia="Times New Roman" w:hAnsi="Times New Roman" w:cs="Times New Roman"/>
                <w:sz w:val="22"/>
                <w:szCs w:val="22"/>
              </w:rPr>
            </w:pPr>
            <w:r w:rsidRPr="00F56967">
              <w:rPr>
                <w:rFonts w:ascii="Times New Roman" w:eastAsia="Times New Roman" w:hAnsi="Times New Roman" w:cs="Times New Roman"/>
                <w:sz w:val="22"/>
                <w:szCs w:val="22"/>
              </w:rPr>
              <w:t>(0.03)</w:t>
            </w:r>
          </w:p>
        </w:tc>
      </w:tr>
      <w:tr w:rsidR="00F56967" w:rsidRPr="00F56967" w14:paraId="3296DBD9" w14:textId="77777777" w:rsidTr="00F56967">
        <w:trPr>
          <w:trHeight w:val="3140"/>
        </w:trPr>
        <w:tc>
          <w:tcPr>
            <w:tcW w:w="12240" w:type="dxa"/>
            <w:gridSpan w:val="10"/>
            <w:tcBorders>
              <w:top w:val="single" w:sz="4" w:space="0" w:color="auto"/>
              <w:left w:val="nil"/>
              <w:bottom w:val="single" w:sz="4" w:space="0" w:color="auto"/>
              <w:right w:val="nil"/>
            </w:tcBorders>
            <w:shd w:val="clear" w:color="auto" w:fill="auto"/>
            <w:hideMark/>
          </w:tcPr>
          <w:p w14:paraId="1E6C0F62" w14:textId="77777777" w:rsidR="00F56967" w:rsidRPr="00F56967" w:rsidRDefault="00F56967" w:rsidP="00F56967">
            <w:pPr>
              <w:rPr>
                <w:rFonts w:ascii="Times New Roman" w:eastAsia="Times New Roman" w:hAnsi="Times New Roman" w:cs="Times New Roman"/>
                <w:color w:val="000000"/>
                <w:sz w:val="20"/>
                <w:szCs w:val="20"/>
              </w:rPr>
            </w:pPr>
            <w:r w:rsidRPr="00F56967">
              <w:rPr>
                <w:rFonts w:ascii="Times New Roman" w:eastAsia="Times New Roman" w:hAnsi="Times New Roman" w:cs="Times New Roman"/>
                <w:color w:val="000000"/>
                <w:sz w:val="20"/>
                <w:szCs w:val="20"/>
              </w:rPr>
              <w:t>*p&lt;0.05, **p&lt;0.01, ***p&lt;0.001.</w:t>
            </w:r>
            <w:r w:rsidRPr="00F56967">
              <w:rPr>
                <w:rFonts w:ascii="Times New Roman" w:eastAsia="Times New Roman" w:hAnsi="Times New Roman" w:cs="Times New Roman"/>
                <w:color w:val="000000"/>
                <w:sz w:val="20"/>
                <w:szCs w:val="20"/>
              </w:rPr>
              <w:br/>
            </w:r>
            <w:proofErr w:type="spellStart"/>
            <w:r w:rsidRPr="00F56967">
              <w:rPr>
                <w:rFonts w:ascii="Times New Roman" w:eastAsia="Times New Roman" w:hAnsi="Times New Roman" w:cs="Times New Roman"/>
                <w:color w:val="000000"/>
                <w:sz w:val="20"/>
                <w:szCs w:val="20"/>
                <w:vertAlign w:val="superscript"/>
              </w:rPr>
              <w:t>a</w:t>
            </w:r>
            <w:r w:rsidRPr="00F56967">
              <w:rPr>
                <w:rFonts w:ascii="Times New Roman" w:eastAsia="Times New Roman" w:hAnsi="Times New Roman" w:cs="Times New Roman"/>
                <w:color w:val="000000"/>
                <w:sz w:val="20"/>
                <w:szCs w:val="20"/>
              </w:rPr>
              <w:t>Significant</w:t>
            </w:r>
            <w:proofErr w:type="spellEnd"/>
            <w:r w:rsidRPr="00F56967">
              <w:rPr>
                <w:rFonts w:ascii="Times New Roman" w:eastAsia="Times New Roman" w:hAnsi="Times New Roman" w:cs="Times New Roman"/>
                <w:color w:val="000000"/>
                <w:sz w:val="20"/>
                <w:szCs w:val="20"/>
              </w:rPr>
              <w:t xml:space="preserve"> difference between White and Black at p&lt;0.05.</w:t>
            </w:r>
            <w:r w:rsidRPr="00F56967">
              <w:rPr>
                <w:rFonts w:ascii="Times New Roman" w:eastAsia="Times New Roman" w:hAnsi="Times New Roman" w:cs="Times New Roman"/>
                <w:color w:val="000000"/>
                <w:sz w:val="20"/>
                <w:szCs w:val="20"/>
                <w:vertAlign w:val="superscript"/>
              </w:rPr>
              <w:br/>
            </w:r>
            <w:proofErr w:type="spellStart"/>
            <w:r w:rsidRPr="00F56967">
              <w:rPr>
                <w:rFonts w:ascii="Times New Roman" w:eastAsia="Times New Roman" w:hAnsi="Times New Roman" w:cs="Times New Roman"/>
                <w:color w:val="000000"/>
                <w:sz w:val="20"/>
                <w:szCs w:val="20"/>
                <w:vertAlign w:val="superscript"/>
              </w:rPr>
              <w:t>b</w:t>
            </w:r>
            <w:r w:rsidRPr="00F56967">
              <w:rPr>
                <w:rFonts w:ascii="Times New Roman" w:eastAsia="Times New Roman" w:hAnsi="Times New Roman" w:cs="Times New Roman"/>
                <w:color w:val="000000"/>
                <w:sz w:val="20"/>
                <w:szCs w:val="20"/>
              </w:rPr>
              <w:t>Significant</w:t>
            </w:r>
            <w:proofErr w:type="spellEnd"/>
            <w:r w:rsidRPr="00F56967">
              <w:rPr>
                <w:rFonts w:ascii="Times New Roman" w:eastAsia="Times New Roman" w:hAnsi="Times New Roman" w:cs="Times New Roman"/>
                <w:color w:val="000000"/>
                <w:sz w:val="20"/>
                <w:szCs w:val="20"/>
              </w:rPr>
              <w:t xml:space="preserve"> difference between Hispanic and Black at p&lt;0.05.</w:t>
            </w:r>
            <w:r w:rsidRPr="00F56967">
              <w:rPr>
                <w:rFonts w:ascii="Times New Roman" w:eastAsia="Times New Roman" w:hAnsi="Times New Roman" w:cs="Times New Roman"/>
                <w:color w:val="000000"/>
                <w:sz w:val="20"/>
                <w:szCs w:val="20"/>
                <w:vertAlign w:val="superscript"/>
              </w:rPr>
              <w:br/>
            </w:r>
            <w:proofErr w:type="spellStart"/>
            <w:r w:rsidRPr="00F56967">
              <w:rPr>
                <w:rFonts w:ascii="Times New Roman" w:eastAsia="Times New Roman" w:hAnsi="Times New Roman" w:cs="Times New Roman"/>
                <w:color w:val="000000"/>
                <w:sz w:val="20"/>
                <w:szCs w:val="20"/>
                <w:vertAlign w:val="superscript"/>
              </w:rPr>
              <w:t>c</w:t>
            </w:r>
            <w:r w:rsidRPr="00F56967">
              <w:rPr>
                <w:rFonts w:ascii="Times New Roman" w:eastAsia="Times New Roman" w:hAnsi="Times New Roman" w:cs="Times New Roman"/>
                <w:color w:val="000000"/>
                <w:sz w:val="20"/>
                <w:szCs w:val="20"/>
              </w:rPr>
              <w:t>Significant</w:t>
            </w:r>
            <w:proofErr w:type="spellEnd"/>
            <w:r w:rsidRPr="00F56967">
              <w:rPr>
                <w:rFonts w:ascii="Times New Roman" w:eastAsia="Times New Roman" w:hAnsi="Times New Roman" w:cs="Times New Roman"/>
                <w:color w:val="000000"/>
                <w:sz w:val="20"/>
                <w:szCs w:val="20"/>
              </w:rPr>
              <w:t xml:space="preserve"> difference between White and Hispanic at p&lt;0.05.</w:t>
            </w:r>
            <w:r w:rsidRPr="00F56967">
              <w:rPr>
                <w:rFonts w:ascii="Times New Roman" w:eastAsia="Times New Roman" w:hAnsi="Times New Roman" w:cs="Times New Roman"/>
                <w:color w:val="000000"/>
                <w:sz w:val="20"/>
                <w:szCs w:val="20"/>
              </w:rPr>
              <w:br/>
            </w:r>
            <w:r w:rsidRPr="00F56967">
              <w:rPr>
                <w:rFonts w:ascii="Segoe UI Symbol" w:eastAsia="Times New Roman" w:hAnsi="Segoe UI Symbol" w:cs="Segoe UI Symbol"/>
                <w:color w:val="000000"/>
                <w:sz w:val="20"/>
                <w:szCs w:val="20"/>
                <w:vertAlign w:val="superscript"/>
              </w:rPr>
              <w:t>♰</w:t>
            </w:r>
            <w:r w:rsidRPr="00F56967">
              <w:rPr>
                <w:rFonts w:ascii="Times New Roman" w:eastAsia="Times New Roman" w:hAnsi="Times New Roman" w:cs="Times New Roman"/>
                <w:color w:val="000000"/>
                <w:sz w:val="20"/>
                <w:szCs w:val="20"/>
              </w:rPr>
              <w:t xml:space="preserve"> Significant within-model difference by medication treatment status at p&lt;0.05.</w:t>
            </w:r>
            <w:r w:rsidRPr="00F56967">
              <w:rPr>
                <w:rFonts w:ascii="Times New Roman" w:eastAsia="Times New Roman" w:hAnsi="Times New Roman" w:cs="Times New Roman"/>
                <w:color w:val="000000"/>
                <w:sz w:val="20"/>
                <w:szCs w:val="20"/>
              </w:rPr>
              <w:br/>
            </w:r>
            <w:r w:rsidRPr="00F56967">
              <w:rPr>
                <w:rFonts w:ascii="Times New Roman" w:eastAsia="Times New Roman" w:hAnsi="Times New Roman" w:cs="Times New Roman"/>
                <w:i/>
                <w:iCs/>
                <w:color w:val="000000"/>
                <w:sz w:val="20"/>
                <w:szCs w:val="20"/>
              </w:rPr>
              <w:t xml:space="preserve">Notes: </w:t>
            </w:r>
            <w:r w:rsidRPr="00F56967">
              <w:rPr>
                <w:rFonts w:ascii="Times New Roman" w:eastAsia="Times New Roman" w:hAnsi="Times New Roman" w:cs="Times New Roman"/>
                <w:color w:val="000000"/>
                <w:sz w:val="20"/>
                <w:szCs w:val="20"/>
              </w:rPr>
              <w:t xml:space="preserve">Using binary outcomes that equal 0 when the teacher/child answers with a 0 or 1 and that equal 1 when they answer with a 2 or 3. Displaying propensity score matching estimates with coarsened exact matching on (1) race/ethnicity (3 groups), (2) severity of pre-diagnosis behavioral problems (in quartiles) of the parent- and teacher-rated subscales for inattentive or hyperactive/impulsive behavioral type (16 groups) and (3) child sex (2 groups). Standard errors in parentheses. Propensity scores generated from pre-diagnosis or kindergarten child, family, and school characteristics shown in Table 1. Models separately estimate the "average marginal effect" of ADHD diagnosis for children who subsequently receive medication and those who do not (in all cases compared to undiagnosed children). </w:t>
            </w:r>
            <w:r w:rsidRPr="00F56967">
              <w:rPr>
                <w:rFonts w:ascii="Times New Roman" w:eastAsia="Times New Roman" w:hAnsi="Times New Roman" w:cs="Times New Roman"/>
                <w:color w:val="000000"/>
                <w:sz w:val="20"/>
                <w:szCs w:val="20"/>
              </w:rPr>
              <w:br/>
            </w:r>
            <w:r w:rsidRPr="00F56967">
              <w:rPr>
                <w:rFonts w:ascii="Times New Roman" w:eastAsia="Times New Roman" w:hAnsi="Times New Roman" w:cs="Times New Roman"/>
                <w:i/>
                <w:iCs/>
                <w:color w:val="000000"/>
                <w:sz w:val="20"/>
                <w:szCs w:val="20"/>
              </w:rPr>
              <w:t>Source:</w:t>
            </w:r>
            <w:r w:rsidRPr="00F56967">
              <w:rPr>
                <w:rFonts w:ascii="Times New Roman" w:eastAsia="Times New Roman" w:hAnsi="Times New Roman" w:cs="Times New Roman"/>
                <w:color w:val="000000"/>
                <w:sz w:val="20"/>
                <w:szCs w:val="20"/>
              </w:rPr>
              <w:t xml:space="preserve"> ECLS-K:2011. Multiple imputation was used to produce 20 datasets to address item-missingness on variables other than the outcomes and ADHD diagnosis.</w:t>
            </w:r>
          </w:p>
        </w:tc>
      </w:tr>
    </w:tbl>
    <w:p w14:paraId="74AB599E" w14:textId="27A67798" w:rsidR="00447D01" w:rsidRDefault="00447D01">
      <w:pPr>
        <w:rPr>
          <w:rFonts w:ascii="Times New Roman" w:hAnsi="Times New Roman" w:cs="Times New Roman"/>
        </w:rPr>
      </w:pPr>
      <w:r>
        <w:rPr>
          <w:rFonts w:ascii="Times New Roman" w:hAnsi="Times New Roman" w:cs="Times New Roman"/>
        </w:rPr>
        <w:br w:type="page"/>
      </w:r>
    </w:p>
    <w:p w14:paraId="74031277" w14:textId="52110750" w:rsidR="0078061F" w:rsidRPr="0078061F" w:rsidRDefault="0078061F" w:rsidP="0078061F">
      <w:pPr>
        <w:jc w:val="center"/>
        <w:rPr>
          <w:rFonts w:ascii="Times New Roman" w:hAnsi="Times New Roman" w:cs="Times New Roman"/>
          <w:b/>
        </w:rPr>
      </w:pPr>
      <w:r w:rsidRPr="0078061F">
        <w:rPr>
          <w:rFonts w:ascii="Times New Roman" w:hAnsi="Times New Roman" w:cs="Times New Roman"/>
          <w:b/>
        </w:rPr>
        <w:lastRenderedPageBreak/>
        <w:t xml:space="preserve">Appendix Figure A.1. Distributions of Average Pre-Diagnosis ADHD-Related Behavior Scores of Diagnosed and Undiagnosed Children </w:t>
      </w:r>
    </w:p>
    <w:p w14:paraId="34E84728" w14:textId="77777777" w:rsidR="0078061F" w:rsidRDefault="0078061F" w:rsidP="0078061F">
      <w:pPr>
        <w:jc w:val="center"/>
        <w:rPr>
          <w:rFonts w:ascii="Times New Roman" w:hAnsi="Times New Roman" w:cs="Times New Roman"/>
          <w:b/>
          <w:i/>
          <w:iCs/>
        </w:rPr>
      </w:pPr>
    </w:p>
    <w:p w14:paraId="4DFEA0F9" w14:textId="77777777" w:rsidR="0078061F" w:rsidRDefault="0078061F" w:rsidP="0078061F">
      <w:pPr>
        <w:jc w:val="center"/>
        <w:rPr>
          <w:rFonts w:ascii="Times New Roman" w:hAnsi="Times New Roman" w:cs="Times New Roman"/>
          <w:b/>
          <w:i/>
          <w:iCs/>
        </w:rPr>
      </w:pPr>
      <w:r>
        <w:rPr>
          <w:noProof/>
        </w:rPr>
        <w:drawing>
          <wp:inline distT="0" distB="0" distL="0" distR="0" wp14:anchorId="7D8B9DF7" wp14:editId="7037FC72">
            <wp:extent cx="6275494" cy="5130800"/>
            <wp:effectExtent l="0" t="0" r="0" b="0"/>
            <wp:docPr id="4" name="Pictur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500-000002000000}"/>
                        </a:ext>
                      </a:extLst>
                    </pic:cNvPr>
                    <pic:cNvPicPr>
                      <a:picLocks noChangeAspect="1"/>
                    </pic:cNvPicPr>
                  </pic:nvPicPr>
                  <pic:blipFill rotWithShape="1">
                    <a:blip r:embed="rId9"/>
                    <a:srcRect t="10724" b="7675"/>
                    <a:stretch/>
                  </pic:blipFill>
                  <pic:spPr bwMode="auto">
                    <a:xfrm>
                      <a:off x="0" y="0"/>
                      <a:ext cx="6275854" cy="5131094"/>
                    </a:xfrm>
                    <a:prstGeom prst="rect">
                      <a:avLst/>
                    </a:prstGeom>
                    <a:ln>
                      <a:noFill/>
                    </a:ln>
                    <a:extLst>
                      <a:ext uri="{53640926-AAD7-44D8-BBD7-CCE9431645EC}">
                        <a14:shadowObscured xmlns:a14="http://schemas.microsoft.com/office/drawing/2010/main"/>
                      </a:ext>
                    </a:extLst>
                  </pic:spPr>
                </pic:pic>
              </a:graphicData>
            </a:graphic>
          </wp:inline>
        </w:drawing>
      </w:r>
    </w:p>
    <w:p w14:paraId="6B937D6B" w14:textId="27B256F0" w:rsidR="0096194A" w:rsidRPr="00447D01" w:rsidRDefault="0078061F" w:rsidP="00B047D4">
      <w:pPr>
        <w:rPr>
          <w:rFonts w:ascii="Times New Roman" w:hAnsi="Times New Roman" w:cs="Times New Roman"/>
          <w:b/>
          <w:bCs/>
        </w:rPr>
        <w:sectPr w:rsidR="0096194A" w:rsidRPr="00447D01" w:rsidSect="00897814">
          <w:endnotePr>
            <w:numFmt w:val="decimal"/>
          </w:endnotePr>
          <w:pgSz w:w="15840" w:h="12240" w:orient="landscape"/>
          <w:pgMar w:top="1440" w:right="1440" w:bottom="1440" w:left="1440" w:header="720" w:footer="720" w:gutter="0"/>
          <w:cols w:space="720"/>
          <w:docGrid w:linePitch="360"/>
        </w:sectPr>
      </w:pPr>
      <w:r w:rsidRPr="00F45813">
        <w:rPr>
          <w:rFonts w:ascii="Times New Roman" w:hAnsi="Times New Roman" w:cs="Times New Roman"/>
          <w:bCs/>
          <w:i/>
          <w:iCs/>
        </w:rPr>
        <w:t xml:space="preserve">Source: </w:t>
      </w:r>
      <w:r w:rsidRPr="00F45813">
        <w:rPr>
          <w:rFonts w:ascii="Times New Roman" w:hAnsi="Times New Roman" w:cs="Times New Roman"/>
          <w:bCs/>
        </w:rPr>
        <w:t>ECLS-K:2011.</w:t>
      </w:r>
      <w:r w:rsidR="00447D01" w:rsidRPr="00447D01">
        <w:rPr>
          <w:rFonts w:ascii="Times New Roman" w:hAnsi="Times New Roman" w:cs="Times New Roman"/>
          <w:b/>
          <w:bCs/>
        </w:rPr>
        <w:br w:type="page"/>
      </w:r>
    </w:p>
    <w:p w14:paraId="3B980D1E" w14:textId="2250B2F7" w:rsidR="00275214" w:rsidRPr="008432BE" w:rsidRDefault="00275214" w:rsidP="00275214">
      <w:pPr>
        <w:rPr>
          <w:rFonts w:ascii="Times New Roman" w:hAnsi="Times New Roman" w:cs="Times New Roman"/>
          <w:b/>
        </w:rPr>
      </w:pPr>
      <w:r w:rsidRPr="008432BE">
        <w:rPr>
          <w:rFonts w:ascii="Times New Roman" w:hAnsi="Times New Roman" w:cs="Times New Roman"/>
          <w:b/>
        </w:rPr>
        <w:lastRenderedPageBreak/>
        <w:t>REFERENCES</w:t>
      </w:r>
    </w:p>
    <w:p w14:paraId="44B6AC54" w14:textId="77777777" w:rsidR="00A15F95" w:rsidRDefault="00A15F95" w:rsidP="0061100F">
      <w:pPr>
        <w:pStyle w:val="EndNoteBibliography"/>
        <w:ind w:left="720" w:hanging="720"/>
        <w:rPr>
          <w:rFonts w:ascii="Times New Roman" w:hAnsi="Times New Roman" w:cs="Times New Roman"/>
          <w:b/>
        </w:rPr>
      </w:pPr>
    </w:p>
    <w:p w14:paraId="54B3A1E3" w14:textId="77777777" w:rsidR="00B047D4" w:rsidRPr="00521340" w:rsidRDefault="008C7F86" w:rsidP="00B047D4">
      <w:pPr>
        <w:pStyle w:val="EndNoteBibliography"/>
        <w:ind w:left="720" w:hanging="720"/>
        <w:rPr>
          <w:rFonts w:ascii="Times New Roman" w:hAnsi="Times New Roman" w:cs="Times New Roman"/>
          <w:noProof/>
        </w:rPr>
      </w:pPr>
      <w:r w:rsidRPr="00521340">
        <w:rPr>
          <w:rFonts w:ascii="Times New Roman" w:hAnsi="Times New Roman" w:cs="Times New Roman"/>
          <w:b/>
        </w:rPr>
        <w:fldChar w:fldCharType="begin"/>
      </w:r>
      <w:r w:rsidRPr="00521340">
        <w:rPr>
          <w:rFonts w:ascii="Times New Roman" w:hAnsi="Times New Roman" w:cs="Times New Roman"/>
          <w:b/>
        </w:rPr>
        <w:instrText xml:space="preserve"> ADDIN EN.REFLIST </w:instrText>
      </w:r>
      <w:r w:rsidRPr="00521340">
        <w:rPr>
          <w:rFonts w:ascii="Times New Roman" w:hAnsi="Times New Roman" w:cs="Times New Roman"/>
          <w:b/>
        </w:rPr>
        <w:fldChar w:fldCharType="separate"/>
      </w:r>
      <w:r w:rsidR="00B047D4" w:rsidRPr="00521340">
        <w:rPr>
          <w:rFonts w:ascii="Times New Roman" w:hAnsi="Times New Roman" w:cs="Times New Roman"/>
          <w:noProof/>
        </w:rPr>
        <w:t xml:space="preserve">Bodovski, Katerina, and George Farkas. 2008. "“Concerted Cultivation” and Unequal Achievement in Elementary School." </w:t>
      </w:r>
      <w:r w:rsidR="00B047D4" w:rsidRPr="00521340">
        <w:rPr>
          <w:rFonts w:ascii="Times New Roman" w:hAnsi="Times New Roman" w:cs="Times New Roman"/>
          <w:i/>
          <w:noProof/>
        </w:rPr>
        <w:t>Social Science Research</w:t>
      </w:r>
      <w:r w:rsidR="00B047D4" w:rsidRPr="00521340">
        <w:rPr>
          <w:rFonts w:ascii="Times New Roman" w:hAnsi="Times New Roman" w:cs="Times New Roman"/>
          <w:noProof/>
        </w:rPr>
        <w:t xml:space="preserve"> 37(3):903-19.</w:t>
      </w:r>
    </w:p>
    <w:p w14:paraId="7372DC5F"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Bokhari, Farasat A.S., and Helen Schneider. 2011. "School Accountability Laws and the Consumption of Psychostimulants." </w:t>
      </w:r>
      <w:r w:rsidRPr="00521340">
        <w:rPr>
          <w:rFonts w:ascii="Times New Roman" w:hAnsi="Times New Roman" w:cs="Times New Roman"/>
          <w:i/>
          <w:noProof/>
        </w:rPr>
        <w:t>Journal of Health Economics</w:t>
      </w:r>
      <w:r w:rsidRPr="00521340">
        <w:rPr>
          <w:rFonts w:ascii="Times New Roman" w:hAnsi="Times New Roman" w:cs="Times New Roman"/>
          <w:noProof/>
        </w:rPr>
        <w:t xml:space="preserve"> 30(2):355-72.</w:t>
      </w:r>
    </w:p>
    <w:p w14:paraId="13003822"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Bussing, Regina, Bonnie T. Zima, and Thomas R. Belin. 1998. "Differential Access to Care for Children with ADHD in Special Education Programs." </w:t>
      </w:r>
      <w:r w:rsidRPr="00521340">
        <w:rPr>
          <w:rFonts w:ascii="Times New Roman" w:hAnsi="Times New Roman" w:cs="Times New Roman"/>
          <w:i/>
          <w:noProof/>
        </w:rPr>
        <w:t>Psychiatric Services</w:t>
      </w:r>
      <w:r w:rsidRPr="00521340">
        <w:rPr>
          <w:rFonts w:ascii="Times New Roman" w:hAnsi="Times New Roman" w:cs="Times New Roman"/>
          <w:noProof/>
        </w:rPr>
        <w:t xml:space="preserve"> 49(9):1226-29.</w:t>
      </w:r>
    </w:p>
    <w:p w14:paraId="7AEF3CCE"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Caliendo, Marco, and Sabine Kopeinig. 2008. "Some Practical Guidance for the Implementation of Propensity Score Matching." </w:t>
      </w:r>
      <w:r w:rsidRPr="00521340">
        <w:rPr>
          <w:rFonts w:ascii="Times New Roman" w:hAnsi="Times New Roman" w:cs="Times New Roman"/>
          <w:i/>
          <w:noProof/>
        </w:rPr>
        <w:t>Journal of Economic Surveys</w:t>
      </w:r>
      <w:r w:rsidRPr="00521340">
        <w:rPr>
          <w:rFonts w:ascii="Times New Roman" w:hAnsi="Times New Roman" w:cs="Times New Roman"/>
          <w:noProof/>
        </w:rPr>
        <w:t xml:space="preserve"> 22(1):31-72.</w:t>
      </w:r>
    </w:p>
    <w:p w14:paraId="64C4F8FA"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Cheadle, Jacob E. 2008. "Educational Investment, Family Context, and Children's Math and Reading Growth from Kindergarten through the Third Grade." </w:t>
      </w:r>
      <w:r w:rsidRPr="00521340">
        <w:rPr>
          <w:rFonts w:ascii="Times New Roman" w:hAnsi="Times New Roman" w:cs="Times New Roman"/>
          <w:i/>
          <w:noProof/>
        </w:rPr>
        <w:t>Sociology of Education</w:t>
      </w:r>
      <w:r w:rsidRPr="00521340">
        <w:rPr>
          <w:rFonts w:ascii="Times New Roman" w:hAnsi="Times New Roman" w:cs="Times New Roman"/>
          <w:noProof/>
        </w:rPr>
        <w:t xml:space="preserve"> 81(1):1-31.</w:t>
      </w:r>
    </w:p>
    <w:p w14:paraId="71063668"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Chi, Terry C., and Stephen P. Hinshaw. 2002. "Mother–Child Relationships of Children with ADHD: The Role of Maternal Depressive Symptoms and Depression-Related Distortions." </w:t>
      </w:r>
      <w:r w:rsidRPr="00521340">
        <w:rPr>
          <w:rFonts w:ascii="Times New Roman" w:hAnsi="Times New Roman" w:cs="Times New Roman"/>
          <w:i/>
          <w:noProof/>
        </w:rPr>
        <w:t>Journal of abnormal child psychology</w:t>
      </w:r>
      <w:r w:rsidRPr="00521340">
        <w:rPr>
          <w:rFonts w:ascii="Times New Roman" w:hAnsi="Times New Roman" w:cs="Times New Roman"/>
          <w:noProof/>
        </w:rPr>
        <w:t xml:space="preserve"> 30(4):387-400.</w:t>
      </w:r>
    </w:p>
    <w:p w14:paraId="50D5B7D7"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Hinshaw, Stephen P., and Richard M. Scheffler. 2014. </w:t>
      </w:r>
      <w:r w:rsidRPr="00521340">
        <w:rPr>
          <w:rFonts w:ascii="Times New Roman" w:hAnsi="Times New Roman" w:cs="Times New Roman"/>
          <w:i/>
          <w:noProof/>
        </w:rPr>
        <w:t>The ADHD Explosion: Myths, Medication, Money, and Today's Push for Performance</w:t>
      </w:r>
      <w:r w:rsidRPr="00521340">
        <w:rPr>
          <w:rFonts w:ascii="Times New Roman" w:hAnsi="Times New Roman" w:cs="Times New Roman"/>
          <w:noProof/>
        </w:rPr>
        <w:t>: Oxford University Press.</w:t>
      </w:r>
    </w:p>
    <w:p w14:paraId="758135C0"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Iacus, Stefano M., Gary King, and Giuseppe Porro. 2011. "Multivariate Matching Methods that are Monotonic Imbalance Bounding." </w:t>
      </w:r>
      <w:r w:rsidRPr="00521340">
        <w:rPr>
          <w:rFonts w:ascii="Times New Roman" w:hAnsi="Times New Roman" w:cs="Times New Roman"/>
          <w:i/>
          <w:noProof/>
        </w:rPr>
        <w:t>Journal of the American Statistical Association</w:t>
      </w:r>
      <w:r w:rsidRPr="00521340">
        <w:rPr>
          <w:rFonts w:ascii="Times New Roman" w:hAnsi="Times New Roman" w:cs="Times New Roman"/>
          <w:noProof/>
        </w:rPr>
        <w:t xml:space="preserve"> 106(493):345-61.</w:t>
      </w:r>
    </w:p>
    <w:p w14:paraId="115A39A5"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King, Marissa D., Jennifer Jennings, and Jason M. Fletcher. 2014. "Medical Adaptation to Academic Pressure: Schooling, Stimulant Use, and Socioeconomic Status." </w:t>
      </w:r>
      <w:r w:rsidRPr="00521340">
        <w:rPr>
          <w:rFonts w:ascii="Times New Roman" w:hAnsi="Times New Roman" w:cs="Times New Roman"/>
          <w:i/>
          <w:noProof/>
        </w:rPr>
        <w:t>American Sociological Review</w:t>
      </w:r>
      <w:r w:rsidRPr="00521340">
        <w:rPr>
          <w:rFonts w:ascii="Times New Roman" w:hAnsi="Times New Roman" w:cs="Times New Roman"/>
          <w:noProof/>
        </w:rPr>
        <w:t xml:space="preserve"> 79(6):1039-66.</w:t>
      </w:r>
    </w:p>
    <w:p w14:paraId="718CBCEE"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Klebanov, Pamela Kato, Jeanne Brooks-Gunn, and Marie C. McCormick. 1994. "Classroom Behavior of Very Low Birth Weight Elementary School Children." </w:t>
      </w:r>
      <w:r w:rsidRPr="00521340">
        <w:rPr>
          <w:rFonts w:ascii="Times New Roman" w:hAnsi="Times New Roman" w:cs="Times New Roman"/>
          <w:i/>
          <w:noProof/>
        </w:rPr>
        <w:t>Pediatrics</w:t>
      </w:r>
      <w:r w:rsidRPr="00521340">
        <w:rPr>
          <w:rFonts w:ascii="Times New Roman" w:hAnsi="Times New Roman" w:cs="Times New Roman"/>
          <w:noProof/>
        </w:rPr>
        <w:t xml:space="preserve"> 94(5):700-08.</w:t>
      </w:r>
    </w:p>
    <w:p w14:paraId="45025468"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Lesesne, Catherine A., Susanna N. Visser, and Carla P. White. 2003. "Attention-Deficit/Hyperactivity Disorder in School-Aged Children: Association with Maternal Mental Health and Use of Health Care Resources." </w:t>
      </w:r>
      <w:r w:rsidRPr="00521340">
        <w:rPr>
          <w:rFonts w:ascii="Times New Roman" w:hAnsi="Times New Roman" w:cs="Times New Roman"/>
          <w:i/>
          <w:noProof/>
        </w:rPr>
        <w:t>Pediatrics</w:t>
      </w:r>
      <w:r w:rsidRPr="00521340">
        <w:rPr>
          <w:rFonts w:ascii="Times New Roman" w:hAnsi="Times New Roman" w:cs="Times New Roman"/>
          <w:noProof/>
        </w:rPr>
        <w:t xml:space="preserve"> 111(Supplement 1):1232-37.</w:t>
      </w:r>
    </w:p>
    <w:p w14:paraId="6A6CC5A0"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Pescosolido, Bernice A., and Carol A. Boyer. 1999. "How do People Come to Use Mental Health Services? Current Knowledge and Changing Perspectives." in </w:t>
      </w:r>
      <w:r w:rsidRPr="00521340">
        <w:rPr>
          <w:rFonts w:ascii="Times New Roman" w:hAnsi="Times New Roman" w:cs="Times New Roman"/>
          <w:i/>
          <w:noProof/>
        </w:rPr>
        <w:t>A Handbook for the Study of Mental Health</w:t>
      </w:r>
      <w:r w:rsidRPr="00521340">
        <w:rPr>
          <w:rFonts w:ascii="Times New Roman" w:hAnsi="Times New Roman" w:cs="Times New Roman"/>
          <w:noProof/>
        </w:rPr>
        <w:t>, edited by A.V. Horowitz and T.L. Scheid. Cambridge, England: Cambridge University Press.</w:t>
      </w:r>
    </w:p>
    <w:p w14:paraId="4A961D0B" w14:textId="77777777" w:rsidR="00B047D4" w:rsidRPr="00521340" w:rsidRDefault="00B047D4" w:rsidP="00B047D4">
      <w:pPr>
        <w:pStyle w:val="EndNoteBibliography"/>
        <w:ind w:left="720" w:hanging="720"/>
        <w:rPr>
          <w:rFonts w:ascii="Times New Roman" w:hAnsi="Times New Roman" w:cs="Times New Roman"/>
          <w:noProof/>
        </w:rPr>
      </w:pPr>
      <w:r w:rsidRPr="00521340">
        <w:rPr>
          <w:rFonts w:ascii="Times New Roman" w:hAnsi="Times New Roman" w:cs="Times New Roman"/>
          <w:noProof/>
        </w:rPr>
        <w:t xml:space="preserve">Royer, Heather. 2009. "Separated at girth: US twin estimates of the effects of birth weight." </w:t>
      </w:r>
      <w:r w:rsidRPr="00521340">
        <w:rPr>
          <w:rFonts w:ascii="Times New Roman" w:hAnsi="Times New Roman" w:cs="Times New Roman"/>
          <w:i/>
          <w:noProof/>
        </w:rPr>
        <w:t>American Economic Journal: Applied Economics</w:t>
      </w:r>
      <w:r w:rsidRPr="00521340">
        <w:rPr>
          <w:rFonts w:ascii="Times New Roman" w:hAnsi="Times New Roman" w:cs="Times New Roman"/>
          <w:noProof/>
        </w:rPr>
        <w:t xml:space="preserve"> 1(1):49-85.</w:t>
      </w:r>
    </w:p>
    <w:p w14:paraId="618623B6" w14:textId="69E67EAA" w:rsidR="006F4DC6" w:rsidRPr="00514F0E" w:rsidRDefault="008C7F86" w:rsidP="008432BE">
      <w:pPr>
        <w:pStyle w:val="EndNoteBibliography"/>
        <w:rPr>
          <w:rFonts w:ascii="Times New Roman" w:hAnsi="Times New Roman" w:cs="Times New Roman"/>
          <w:b/>
        </w:rPr>
      </w:pPr>
      <w:r w:rsidRPr="00521340">
        <w:rPr>
          <w:rFonts w:ascii="Times New Roman" w:hAnsi="Times New Roman" w:cs="Times New Roman"/>
          <w:b/>
        </w:rPr>
        <w:fldChar w:fldCharType="end"/>
      </w:r>
    </w:p>
    <w:sectPr w:rsidR="006F4DC6" w:rsidRPr="00514F0E" w:rsidSect="0021721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F327C" w14:textId="77777777" w:rsidR="00FC2E15" w:rsidRDefault="00FC2E15" w:rsidP="00AD0A42">
      <w:r>
        <w:separator/>
      </w:r>
    </w:p>
  </w:endnote>
  <w:endnote w:type="continuationSeparator" w:id="0">
    <w:p w14:paraId="361353A0" w14:textId="77777777" w:rsidR="00FC2E15" w:rsidRDefault="00FC2E15" w:rsidP="00AD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3618080"/>
      <w:docPartObj>
        <w:docPartGallery w:val="Page Numbers (Bottom of Page)"/>
        <w:docPartUnique/>
      </w:docPartObj>
    </w:sdtPr>
    <w:sdtContent>
      <w:p w14:paraId="12A13DCB" w14:textId="0FA4F13E" w:rsidR="00190D96" w:rsidRDefault="00190D96" w:rsidP="00190D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FA4E78" w14:textId="77777777" w:rsidR="00190D96" w:rsidRDefault="00190D96" w:rsidP="005E4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623911"/>
      <w:docPartObj>
        <w:docPartGallery w:val="Page Numbers (Bottom of Page)"/>
        <w:docPartUnique/>
      </w:docPartObj>
    </w:sdtPr>
    <w:sdtEndPr>
      <w:rPr>
        <w:rStyle w:val="PageNumber"/>
        <w:rFonts w:ascii="Times New Roman" w:hAnsi="Times New Roman" w:cs="Times New Roman"/>
      </w:rPr>
    </w:sdtEndPr>
    <w:sdtContent>
      <w:p w14:paraId="72107CD2" w14:textId="42A7A7B1" w:rsidR="00190D96" w:rsidRPr="005E4DE2" w:rsidRDefault="00190D96" w:rsidP="00190D96">
        <w:pPr>
          <w:pStyle w:val="Footer"/>
          <w:framePr w:wrap="none" w:vAnchor="text" w:hAnchor="margin" w:xAlign="right" w:y="1"/>
          <w:rPr>
            <w:rStyle w:val="PageNumber"/>
            <w:rFonts w:ascii="Times New Roman" w:hAnsi="Times New Roman" w:cs="Times New Roman"/>
          </w:rPr>
        </w:pPr>
        <w:r w:rsidRPr="005E4DE2">
          <w:rPr>
            <w:rStyle w:val="PageNumber"/>
            <w:rFonts w:ascii="Times New Roman" w:hAnsi="Times New Roman" w:cs="Times New Roman"/>
          </w:rPr>
          <w:fldChar w:fldCharType="begin"/>
        </w:r>
        <w:r w:rsidRPr="005E4DE2">
          <w:rPr>
            <w:rStyle w:val="PageNumber"/>
            <w:rFonts w:ascii="Times New Roman" w:hAnsi="Times New Roman" w:cs="Times New Roman"/>
          </w:rPr>
          <w:instrText xml:space="preserve"> PAGE </w:instrText>
        </w:r>
        <w:r w:rsidRPr="005E4DE2">
          <w:rPr>
            <w:rStyle w:val="PageNumber"/>
            <w:rFonts w:ascii="Times New Roman" w:hAnsi="Times New Roman" w:cs="Times New Roman"/>
          </w:rPr>
          <w:fldChar w:fldCharType="separate"/>
        </w:r>
        <w:r w:rsidR="00530455">
          <w:rPr>
            <w:rStyle w:val="PageNumber"/>
            <w:rFonts w:ascii="Times New Roman" w:hAnsi="Times New Roman" w:cs="Times New Roman"/>
            <w:noProof/>
          </w:rPr>
          <w:t>10</w:t>
        </w:r>
        <w:r w:rsidRPr="005E4DE2">
          <w:rPr>
            <w:rStyle w:val="PageNumber"/>
            <w:rFonts w:ascii="Times New Roman" w:hAnsi="Times New Roman" w:cs="Times New Roman"/>
          </w:rPr>
          <w:fldChar w:fldCharType="end"/>
        </w:r>
      </w:p>
    </w:sdtContent>
  </w:sdt>
  <w:p w14:paraId="40615BED" w14:textId="77777777" w:rsidR="00190D96" w:rsidRDefault="00190D96" w:rsidP="005E4D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8B952" w14:textId="77777777" w:rsidR="00FC2E15" w:rsidRDefault="00FC2E15" w:rsidP="00AD0A42">
      <w:r>
        <w:separator/>
      </w:r>
    </w:p>
  </w:footnote>
  <w:footnote w:type="continuationSeparator" w:id="0">
    <w:p w14:paraId="4A3B0501" w14:textId="77777777" w:rsidR="00FC2E15" w:rsidRDefault="00FC2E15" w:rsidP="00AD0A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Soc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rpdtwrnppx9wer0t3x2sfk0a5wrt2rvzda&quot;&gt;Bibliography_MASTER-RECOVERED-3219-Converted&lt;record-ids&gt;&lt;item&gt;13&lt;/item&gt;&lt;item&gt;15&lt;/item&gt;&lt;item&gt;49&lt;/item&gt;&lt;item&gt;464&lt;/item&gt;&lt;item&gt;630&lt;/item&gt;&lt;item&gt;879&lt;/item&gt;&lt;item&gt;1287&lt;/item&gt;&lt;item&gt;1288&lt;/item&gt;&lt;item&gt;1291&lt;/item&gt;&lt;item&gt;1313&lt;/item&gt;&lt;item&gt;1314&lt;/item&gt;&lt;item&gt;1401&lt;/item&gt;&lt;/record-ids&gt;&lt;/item&gt;&lt;/Libraries&gt;"/>
  </w:docVars>
  <w:rsids>
    <w:rsidRoot w:val="001216D7"/>
    <w:rsid w:val="00000E0A"/>
    <w:rsid w:val="00001A4F"/>
    <w:rsid w:val="000024BC"/>
    <w:rsid w:val="0000349A"/>
    <w:rsid w:val="00006CCA"/>
    <w:rsid w:val="000077EB"/>
    <w:rsid w:val="00007BAF"/>
    <w:rsid w:val="00011084"/>
    <w:rsid w:val="000114E1"/>
    <w:rsid w:val="00020D11"/>
    <w:rsid w:val="00024694"/>
    <w:rsid w:val="000261B6"/>
    <w:rsid w:val="00027ABD"/>
    <w:rsid w:val="0003630A"/>
    <w:rsid w:val="00037EF7"/>
    <w:rsid w:val="000447A7"/>
    <w:rsid w:val="0005135C"/>
    <w:rsid w:val="0005648D"/>
    <w:rsid w:val="000572FB"/>
    <w:rsid w:val="00064F19"/>
    <w:rsid w:val="000650E6"/>
    <w:rsid w:val="00067AF3"/>
    <w:rsid w:val="000715F9"/>
    <w:rsid w:val="00071846"/>
    <w:rsid w:val="00071DD3"/>
    <w:rsid w:val="000736F5"/>
    <w:rsid w:val="00077A6B"/>
    <w:rsid w:val="000814C1"/>
    <w:rsid w:val="00082F2B"/>
    <w:rsid w:val="00083C52"/>
    <w:rsid w:val="00085758"/>
    <w:rsid w:val="00097AA5"/>
    <w:rsid w:val="000A0499"/>
    <w:rsid w:val="000A1449"/>
    <w:rsid w:val="000A1D04"/>
    <w:rsid w:val="000A2F81"/>
    <w:rsid w:val="000A3C9F"/>
    <w:rsid w:val="000A6482"/>
    <w:rsid w:val="000B2090"/>
    <w:rsid w:val="000B29AC"/>
    <w:rsid w:val="000B2BC0"/>
    <w:rsid w:val="000B5D3B"/>
    <w:rsid w:val="000C3DD4"/>
    <w:rsid w:val="000C606F"/>
    <w:rsid w:val="000C7A79"/>
    <w:rsid w:val="000C7F7A"/>
    <w:rsid w:val="000D23B7"/>
    <w:rsid w:val="000D4649"/>
    <w:rsid w:val="000D5755"/>
    <w:rsid w:val="000D5C0E"/>
    <w:rsid w:val="000D654B"/>
    <w:rsid w:val="000D67D9"/>
    <w:rsid w:val="000D7A7C"/>
    <w:rsid w:val="000E059E"/>
    <w:rsid w:val="000E2AB8"/>
    <w:rsid w:val="000E2E1B"/>
    <w:rsid w:val="000E430B"/>
    <w:rsid w:val="000E58F4"/>
    <w:rsid w:val="000E7586"/>
    <w:rsid w:val="000F1540"/>
    <w:rsid w:val="000F2F1B"/>
    <w:rsid w:val="000F3065"/>
    <w:rsid w:val="000F55B3"/>
    <w:rsid w:val="00103DA4"/>
    <w:rsid w:val="0010423A"/>
    <w:rsid w:val="001049EF"/>
    <w:rsid w:val="00106AF3"/>
    <w:rsid w:val="00113325"/>
    <w:rsid w:val="00114E58"/>
    <w:rsid w:val="001167BA"/>
    <w:rsid w:val="00120A33"/>
    <w:rsid w:val="001211B5"/>
    <w:rsid w:val="00121299"/>
    <w:rsid w:val="001216D7"/>
    <w:rsid w:val="00122AB4"/>
    <w:rsid w:val="00125375"/>
    <w:rsid w:val="0012576A"/>
    <w:rsid w:val="00126FD9"/>
    <w:rsid w:val="00131006"/>
    <w:rsid w:val="00133519"/>
    <w:rsid w:val="001356B2"/>
    <w:rsid w:val="00137AA5"/>
    <w:rsid w:val="00140606"/>
    <w:rsid w:val="001424CC"/>
    <w:rsid w:val="00143216"/>
    <w:rsid w:val="00143A24"/>
    <w:rsid w:val="00147A82"/>
    <w:rsid w:val="001524CF"/>
    <w:rsid w:val="00153D0D"/>
    <w:rsid w:val="00157452"/>
    <w:rsid w:val="00161B37"/>
    <w:rsid w:val="00166098"/>
    <w:rsid w:val="001662C4"/>
    <w:rsid w:val="001666D3"/>
    <w:rsid w:val="00167CCC"/>
    <w:rsid w:val="0017563D"/>
    <w:rsid w:val="00175CAA"/>
    <w:rsid w:val="001762DF"/>
    <w:rsid w:val="00187F58"/>
    <w:rsid w:val="00190D96"/>
    <w:rsid w:val="00192DBC"/>
    <w:rsid w:val="00193215"/>
    <w:rsid w:val="00193C15"/>
    <w:rsid w:val="001A0FB0"/>
    <w:rsid w:val="001A1B22"/>
    <w:rsid w:val="001A6240"/>
    <w:rsid w:val="001B0609"/>
    <w:rsid w:val="001B4C1D"/>
    <w:rsid w:val="001B7960"/>
    <w:rsid w:val="001C2054"/>
    <w:rsid w:val="001C213D"/>
    <w:rsid w:val="001C529B"/>
    <w:rsid w:val="001C5B13"/>
    <w:rsid w:val="001C7C9B"/>
    <w:rsid w:val="001C7CA1"/>
    <w:rsid w:val="001D229F"/>
    <w:rsid w:val="001D5116"/>
    <w:rsid w:val="001D553D"/>
    <w:rsid w:val="001D6D4E"/>
    <w:rsid w:val="001D7B49"/>
    <w:rsid w:val="001E41DA"/>
    <w:rsid w:val="001E4B4D"/>
    <w:rsid w:val="001E5539"/>
    <w:rsid w:val="001E57C8"/>
    <w:rsid w:val="001E5BF5"/>
    <w:rsid w:val="001F7BA3"/>
    <w:rsid w:val="002016E5"/>
    <w:rsid w:val="00203D9E"/>
    <w:rsid w:val="00204652"/>
    <w:rsid w:val="0020581C"/>
    <w:rsid w:val="002154AE"/>
    <w:rsid w:val="00216009"/>
    <w:rsid w:val="00217213"/>
    <w:rsid w:val="00217482"/>
    <w:rsid w:val="002212D9"/>
    <w:rsid w:val="00235BD1"/>
    <w:rsid w:val="00243F22"/>
    <w:rsid w:val="002460A2"/>
    <w:rsid w:val="00246D16"/>
    <w:rsid w:val="0025104C"/>
    <w:rsid w:val="0025181E"/>
    <w:rsid w:val="002565B3"/>
    <w:rsid w:val="00261FF7"/>
    <w:rsid w:val="00266EF9"/>
    <w:rsid w:val="002715B4"/>
    <w:rsid w:val="00272252"/>
    <w:rsid w:val="00275214"/>
    <w:rsid w:val="00280635"/>
    <w:rsid w:val="002806CA"/>
    <w:rsid w:val="00281972"/>
    <w:rsid w:val="00284DE4"/>
    <w:rsid w:val="00286E4C"/>
    <w:rsid w:val="00287BDE"/>
    <w:rsid w:val="0029045B"/>
    <w:rsid w:val="002919C7"/>
    <w:rsid w:val="00292492"/>
    <w:rsid w:val="002A1345"/>
    <w:rsid w:val="002A1572"/>
    <w:rsid w:val="002A7FB1"/>
    <w:rsid w:val="002B0099"/>
    <w:rsid w:val="002B1EFC"/>
    <w:rsid w:val="002B29E6"/>
    <w:rsid w:val="002B49AE"/>
    <w:rsid w:val="002B52BC"/>
    <w:rsid w:val="002B74D4"/>
    <w:rsid w:val="002C1B0C"/>
    <w:rsid w:val="002C267D"/>
    <w:rsid w:val="002C497A"/>
    <w:rsid w:val="002C71A4"/>
    <w:rsid w:val="002D254D"/>
    <w:rsid w:val="002D2BD0"/>
    <w:rsid w:val="002D31F6"/>
    <w:rsid w:val="002D57AC"/>
    <w:rsid w:val="002D7360"/>
    <w:rsid w:val="002E12FB"/>
    <w:rsid w:val="002E27A8"/>
    <w:rsid w:val="002E4A75"/>
    <w:rsid w:val="002E611A"/>
    <w:rsid w:val="002E68D2"/>
    <w:rsid w:val="002F66D5"/>
    <w:rsid w:val="00304D95"/>
    <w:rsid w:val="00305930"/>
    <w:rsid w:val="00305C53"/>
    <w:rsid w:val="00306607"/>
    <w:rsid w:val="00307540"/>
    <w:rsid w:val="00307C28"/>
    <w:rsid w:val="003104E3"/>
    <w:rsid w:val="00312027"/>
    <w:rsid w:val="00312D3A"/>
    <w:rsid w:val="00313AEC"/>
    <w:rsid w:val="00314468"/>
    <w:rsid w:val="00321552"/>
    <w:rsid w:val="00324711"/>
    <w:rsid w:val="003260C2"/>
    <w:rsid w:val="00326419"/>
    <w:rsid w:val="003274F8"/>
    <w:rsid w:val="003326CE"/>
    <w:rsid w:val="00332AD4"/>
    <w:rsid w:val="00334F30"/>
    <w:rsid w:val="003352B7"/>
    <w:rsid w:val="003355B7"/>
    <w:rsid w:val="00335E22"/>
    <w:rsid w:val="003421C5"/>
    <w:rsid w:val="0034331D"/>
    <w:rsid w:val="003439E8"/>
    <w:rsid w:val="00344556"/>
    <w:rsid w:val="00344B02"/>
    <w:rsid w:val="003466AF"/>
    <w:rsid w:val="00346E3A"/>
    <w:rsid w:val="00346F04"/>
    <w:rsid w:val="00347676"/>
    <w:rsid w:val="00350802"/>
    <w:rsid w:val="00351935"/>
    <w:rsid w:val="00351A07"/>
    <w:rsid w:val="00356BAB"/>
    <w:rsid w:val="00357793"/>
    <w:rsid w:val="00363295"/>
    <w:rsid w:val="00364578"/>
    <w:rsid w:val="00373549"/>
    <w:rsid w:val="003737C3"/>
    <w:rsid w:val="00374DE5"/>
    <w:rsid w:val="00375A1F"/>
    <w:rsid w:val="00376A64"/>
    <w:rsid w:val="00377729"/>
    <w:rsid w:val="00377C36"/>
    <w:rsid w:val="00383D42"/>
    <w:rsid w:val="003844BA"/>
    <w:rsid w:val="003845CA"/>
    <w:rsid w:val="003855C5"/>
    <w:rsid w:val="003872AC"/>
    <w:rsid w:val="00392CAE"/>
    <w:rsid w:val="003A4D53"/>
    <w:rsid w:val="003A51F8"/>
    <w:rsid w:val="003A6380"/>
    <w:rsid w:val="003A7B12"/>
    <w:rsid w:val="003B131B"/>
    <w:rsid w:val="003B74B8"/>
    <w:rsid w:val="003B7A6F"/>
    <w:rsid w:val="003C1AAA"/>
    <w:rsid w:val="003C27C2"/>
    <w:rsid w:val="003C667F"/>
    <w:rsid w:val="003D1CCC"/>
    <w:rsid w:val="003D35DC"/>
    <w:rsid w:val="003D7CCC"/>
    <w:rsid w:val="003E4398"/>
    <w:rsid w:val="003E793D"/>
    <w:rsid w:val="003F0324"/>
    <w:rsid w:val="003F1EAA"/>
    <w:rsid w:val="004003C0"/>
    <w:rsid w:val="00400B92"/>
    <w:rsid w:val="004021AC"/>
    <w:rsid w:val="004033AA"/>
    <w:rsid w:val="004042FA"/>
    <w:rsid w:val="004044C8"/>
    <w:rsid w:val="004047AB"/>
    <w:rsid w:val="004049E5"/>
    <w:rsid w:val="00404C58"/>
    <w:rsid w:val="0040566D"/>
    <w:rsid w:val="00405D81"/>
    <w:rsid w:val="004063A9"/>
    <w:rsid w:val="004167DA"/>
    <w:rsid w:val="00420872"/>
    <w:rsid w:val="00420B04"/>
    <w:rsid w:val="00422639"/>
    <w:rsid w:val="00422AB7"/>
    <w:rsid w:val="004239CA"/>
    <w:rsid w:val="00424E18"/>
    <w:rsid w:val="004278AB"/>
    <w:rsid w:val="00431719"/>
    <w:rsid w:val="00436E86"/>
    <w:rsid w:val="00437030"/>
    <w:rsid w:val="00446466"/>
    <w:rsid w:val="00447D01"/>
    <w:rsid w:val="0045068D"/>
    <w:rsid w:val="004509DA"/>
    <w:rsid w:val="004530B6"/>
    <w:rsid w:val="00455167"/>
    <w:rsid w:val="004622A3"/>
    <w:rsid w:val="00465CEB"/>
    <w:rsid w:val="0046614B"/>
    <w:rsid w:val="004813EC"/>
    <w:rsid w:val="0048282C"/>
    <w:rsid w:val="004829D5"/>
    <w:rsid w:val="004833FB"/>
    <w:rsid w:val="004905C9"/>
    <w:rsid w:val="0049252D"/>
    <w:rsid w:val="00492B65"/>
    <w:rsid w:val="0049437A"/>
    <w:rsid w:val="0049597D"/>
    <w:rsid w:val="00497D60"/>
    <w:rsid w:val="004A12C8"/>
    <w:rsid w:val="004A349A"/>
    <w:rsid w:val="004A379E"/>
    <w:rsid w:val="004B20D7"/>
    <w:rsid w:val="004B2BF2"/>
    <w:rsid w:val="004B5787"/>
    <w:rsid w:val="004B594F"/>
    <w:rsid w:val="004B5BAA"/>
    <w:rsid w:val="004B6CC3"/>
    <w:rsid w:val="004B7FE2"/>
    <w:rsid w:val="004C4AF4"/>
    <w:rsid w:val="004C537B"/>
    <w:rsid w:val="004D2448"/>
    <w:rsid w:val="004D4A7F"/>
    <w:rsid w:val="004D5786"/>
    <w:rsid w:val="004D62D1"/>
    <w:rsid w:val="004D664E"/>
    <w:rsid w:val="004D7FF7"/>
    <w:rsid w:val="004F40D9"/>
    <w:rsid w:val="004F4E8F"/>
    <w:rsid w:val="004F7B67"/>
    <w:rsid w:val="005025BA"/>
    <w:rsid w:val="0050286A"/>
    <w:rsid w:val="00503110"/>
    <w:rsid w:val="00507325"/>
    <w:rsid w:val="00510121"/>
    <w:rsid w:val="00514F0E"/>
    <w:rsid w:val="00521340"/>
    <w:rsid w:val="005250AE"/>
    <w:rsid w:val="005254E7"/>
    <w:rsid w:val="00530455"/>
    <w:rsid w:val="00536349"/>
    <w:rsid w:val="005363BC"/>
    <w:rsid w:val="00540186"/>
    <w:rsid w:val="00540A0F"/>
    <w:rsid w:val="005437C4"/>
    <w:rsid w:val="005437D9"/>
    <w:rsid w:val="00544D02"/>
    <w:rsid w:val="00547C89"/>
    <w:rsid w:val="005507EC"/>
    <w:rsid w:val="00552E01"/>
    <w:rsid w:val="00555E3F"/>
    <w:rsid w:val="0056585A"/>
    <w:rsid w:val="00567D97"/>
    <w:rsid w:val="0057191B"/>
    <w:rsid w:val="00573364"/>
    <w:rsid w:val="00573AA9"/>
    <w:rsid w:val="00573FC9"/>
    <w:rsid w:val="00574FA7"/>
    <w:rsid w:val="005750DA"/>
    <w:rsid w:val="00575645"/>
    <w:rsid w:val="00575F00"/>
    <w:rsid w:val="00581034"/>
    <w:rsid w:val="005817A7"/>
    <w:rsid w:val="00583C8F"/>
    <w:rsid w:val="00585DA0"/>
    <w:rsid w:val="00592F22"/>
    <w:rsid w:val="005931A0"/>
    <w:rsid w:val="00595E8C"/>
    <w:rsid w:val="00596522"/>
    <w:rsid w:val="005A2FC6"/>
    <w:rsid w:val="005A3131"/>
    <w:rsid w:val="005A715B"/>
    <w:rsid w:val="005B2231"/>
    <w:rsid w:val="005B32D2"/>
    <w:rsid w:val="005B4D74"/>
    <w:rsid w:val="005B5906"/>
    <w:rsid w:val="005B59CF"/>
    <w:rsid w:val="005C1AAF"/>
    <w:rsid w:val="005C2CA0"/>
    <w:rsid w:val="005C50BB"/>
    <w:rsid w:val="005D05DF"/>
    <w:rsid w:val="005D0C64"/>
    <w:rsid w:val="005D5027"/>
    <w:rsid w:val="005D5493"/>
    <w:rsid w:val="005E0B1A"/>
    <w:rsid w:val="005E16C6"/>
    <w:rsid w:val="005E4BBD"/>
    <w:rsid w:val="005E4CD2"/>
    <w:rsid w:val="005E4DE2"/>
    <w:rsid w:val="005E4FF5"/>
    <w:rsid w:val="005E50BD"/>
    <w:rsid w:val="005F402B"/>
    <w:rsid w:val="005F5775"/>
    <w:rsid w:val="005F67CA"/>
    <w:rsid w:val="00601117"/>
    <w:rsid w:val="00604955"/>
    <w:rsid w:val="00605931"/>
    <w:rsid w:val="00607A74"/>
    <w:rsid w:val="00610B15"/>
    <w:rsid w:val="00610D95"/>
    <w:rsid w:val="0061100F"/>
    <w:rsid w:val="006141EC"/>
    <w:rsid w:val="006167B3"/>
    <w:rsid w:val="006200DC"/>
    <w:rsid w:val="0062133B"/>
    <w:rsid w:val="00621CCC"/>
    <w:rsid w:val="0062205B"/>
    <w:rsid w:val="00626AE4"/>
    <w:rsid w:val="006346E0"/>
    <w:rsid w:val="0063620E"/>
    <w:rsid w:val="0064201C"/>
    <w:rsid w:val="0064260C"/>
    <w:rsid w:val="00646F62"/>
    <w:rsid w:val="00651E73"/>
    <w:rsid w:val="00651E99"/>
    <w:rsid w:val="00652D70"/>
    <w:rsid w:val="00654D44"/>
    <w:rsid w:val="0065549A"/>
    <w:rsid w:val="006579B3"/>
    <w:rsid w:val="0066754B"/>
    <w:rsid w:val="00671EC0"/>
    <w:rsid w:val="00672269"/>
    <w:rsid w:val="00674336"/>
    <w:rsid w:val="00676112"/>
    <w:rsid w:val="00680B46"/>
    <w:rsid w:val="00681E81"/>
    <w:rsid w:val="006824C7"/>
    <w:rsid w:val="00686AA8"/>
    <w:rsid w:val="00687E38"/>
    <w:rsid w:val="00697424"/>
    <w:rsid w:val="00697BE3"/>
    <w:rsid w:val="006A1DF7"/>
    <w:rsid w:val="006A3D89"/>
    <w:rsid w:val="006A4C7A"/>
    <w:rsid w:val="006B0C45"/>
    <w:rsid w:val="006B5BF8"/>
    <w:rsid w:val="006B6BDB"/>
    <w:rsid w:val="006B7256"/>
    <w:rsid w:val="006B7D54"/>
    <w:rsid w:val="006C0950"/>
    <w:rsid w:val="006C2552"/>
    <w:rsid w:val="006C6EBE"/>
    <w:rsid w:val="006D0E85"/>
    <w:rsid w:val="006D77B9"/>
    <w:rsid w:val="006E03D7"/>
    <w:rsid w:val="006E15DE"/>
    <w:rsid w:val="006E4AE4"/>
    <w:rsid w:val="006E5094"/>
    <w:rsid w:val="006E5B8B"/>
    <w:rsid w:val="006F2904"/>
    <w:rsid w:val="006F2B59"/>
    <w:rsid w:val="006F4DC6"/>
    <w:rsid w:val="006F624F"/>
    <w:rsid w:val="006F6997"/>
    <w:rsid w:val="006F7A25"/>
    <w:rsid w:val="006F7C3D"/>
    <w:rsid w:val="00700469"/>
    <w:rsid w:val="00701059"/>
    <w:rsid w:val="00701A5B"/>
    <w:rsid w:val="007063C9"/>
    <w:rsid w:val="00707749"/>
    <w:rsid w:val="00713384"/>
    <w:rsid w:val="007144BA"/>
    <w:rsid w:val="00720C92"/>
    <w:rsid w:val="00726EF0"/>
    <w:rsid w:val="007305A8"/>
    <w:rsid w:val="0074303D"/>
    <w:rsid w:val="00743339"/>
    <w:rsid w:val="007433D1"/>
    <w:rsid w:val="007440ED"/>
    <w:rsid w:val="00745C37"/>
    <w:rsid w:val="00750DEC"/>
    <w:rsid w:val="007556A7"/>
    <w:rsid w:val="00761E57"/>
    <w:rsid w:val="0076342F"/>
    <w:rsid w:val="00773CE1"/>
    <w:rsid w:val="007741E8"/>
    <w:rsid w:val="0078061F"/>
    <w:rsid w:val="007842B8"/>
    <w:rsid w:val="00787127"/>
    <w:rsid w:val="007A0A58"/>
    <w:rsid w:val="007A4DD1"/>
    <w:rsid w:val="007A7C2A"/>
    <w:rsid w:val="007B0AA5"/>
    <w:rsid w:val="007B1E39"/>
    <w:rsid w:val="007B25C4"/>
    <w:rsid w:val="007B25D7"/>
    <w:rsid w:val="007B34CB"/>
    <w:rsid w:val="007B7DAA"/>
    <w:rsid w:val="007C0EEE"/>
    <w:rsid w:val="007C2712"/>
    <w:rsid w:val="007C3C05"/>
    <w:rsid w:val="007C47CE"/>
    <w:rsid w:val="007C7516"/>
    <w:rsid w:val="007D049D"/>
    <w:rsid w:val="007D0719"/>
    <w:rsid w:val="007D318F"/>
    <w:rsid w:val="007D3814"/>
    <w:rsid w:val="007E13BB"/>
    <w:rsid w:val="007E181E"/>
    <w:rsid w:val="007E3847"/>
    <w:rsid w:val="007E655C"/>
    <w:rsid w:val="007E6B27"/>
    <w:rsid w:val="007E6C10"/>
    <w:rsid w:val="007F785A"/>
    <w:rsid w:val="007F7AA3"/>
    <w:rsid w:val="007F7DBE"/>
    <w:rsid w:val="00802089"/>
    <w:rsid w:val="00805ADF"/>
    <w:rsid w:val="00805BF2"/>
    <w:rsid w:val="0080709B"/>
    <w:rsid w:val="008145FB"/>
    <w:rsid w:val="00816FC3"/>
    <w:rsid w:val="00820597"/>
    <w:rsid w:val="008220AA"/>
    <w:rsid w:val="00827A65"/>
    <w:rsid w:val="008374A7"/>
    <w:rsid w:val="0084052B"/>
    <w:rsid w:val="008432BE"/>
    <w:rsid w:val="00851D03"/>
    <w:rsid w:val="00853922"/>
    <w:rsid w:val="00853E2C"/>
    <w:rsid w:val="00864C04"/>
    <w:rsid w:val="00866A95"/>
    <w:rsid w:val="00873EF8"/>
    <w:rsid w:val="008762B1"/>
    <w:rsid w:val="008768A6"/>
    <w:rsid w:val="00882C8D"/>
    <w:rsid w:val="00885988"/>
    <w:rsid w:val="00887023"/>
    <w:rsid w:val="008911FB"/>
    <w:rsid w:val="008933AE"/>
    <w:rsid w:val="00897814"/>
    <w:rsid w:val="00897DA7"/>
    <w:rsid w:val="008A1C37"/>
    <w:rsid w:val="008A439A"/>
    <w:rsid w:val="008A499F"/>
    <w:rsid w:val="008A4BD0"/>
    <w:rsid w:val="008A5B0B"/>
    <w:rsid w:val="008A6374"/>
    <w:rsid w:val="008A71C4"/>
    <w:rsid w:val="008A73CF"/>
    <w:rsid w:val="008B08E5"/>
    <w:rsid w:val="008B16DB"/>
    <w:rsid w:val="008B2123"/>
    <w:rsid w:val="008B7A41"/>
    <w:rsid w:val="008C163F"/>
    <w:rsid w:val="008C280D"/>
    <w:rsid w:val="008C2FEC"/>
    <w:rsid w:val="008C6455"/>
    <w:rsid w:val="008C715E"/>
    <w:rsid w:val="008C768C"/>
    <w:rsid w:val="008C7F86"/>
    <w:rsid w:val="008D6D74"/>
    <w:rsid w:val="008E1176"/>
    <w:rsid w:val="008E14F4"/>
    <w:rsid w:val="008E1EBD"/>
    <w:rsid w:val="008E3653"/>
    <w:rsid w:val="008E5C11"/>
    <w:rsid w:val="008E69F8"/>
    <w:rsid w:val="008E78D4"/>
    <w:rsid w:val="008F3657"/>
    <w:rsid w:val="008F399A"/>
    <w:rsid w:val="008F51C9"/>
    <w:rsid w:val="008F59BE"/>
    <w:rsid w:val="008F5B37"/>
    <w:rsid w:val="008F5CD2"/>
    <w:rsid w:val="008F75E9"/>
    <w:rsid w:val="0090114C"/>
    <w:rsid w:val="00902391"/>
    <w:rsid w:val="009041D6"/>
    <w:rsid w:val="00904E01"/>
    <w:rsid w:val="0090767D"/>
    <w:rsid w:val="009160C3"/>
    <w:rsid w:val="00921243"/>
    <w:rsid w:val="00922D6D"/>
    <w:rsid w:val="0092427E"/>
    <w:rsid w:val="00925D9E"/>
    <w:rsid w:val="0092676D"/>
    <w:rsid w:val="009305D6"/>
    <w:rsid w:val="00936133"/>
    <w:rsid w:val="00940977"/>
    <w:rsid w:val="00941E65"/>
    <w:rsid w:val="00943116"/>
    <w:rsid w:val="0095101D"/>
    <w:rsid w:val="00951652"/>
    <w:rsid w:val="00953064"/>
    <w:rsid w:val="00954304"/>
    <w:rsid w:val="00960530"/>
    <w:rsid w:val="0096194A"/>
    <w:rsid w:val="00961E3A"/>
    <w:rsid w:val="009641AB"/>
    <w:rsid w:val="009652FD"/>
    <w:rsid w:val="00967C56"/>
    <w:rsid w:val="009719AD"/>
    <w:rsid w:val="009721CB"/>
    <w:rsid w:val="00974785"/>
    <w:rsid w:val="00976EC7"/>
    <w:rsid w:val="0098112E"/>
    <w:rsid w:val="0098625F"/>
    <w:rsid w:val="00986B18"/>
    <w:rsid w:val="00987A20"/>
    <w:rsid w:val="00990873"/>
    <w:rsid w:val="009921A4"/>
    <w:rsid w:val="00994195"/>
    <w:rsid w:val="009945D8"/>
    <w:rsid w:val="009A04E0"/>
    <w:rsid w:val="009A222F"/>
    <w:rsid w:val="009A4110"/>
    <w:rsid w:val="009A7A1D"/>
    <w:rsid w:val="009B6C10"/>
    <w:rsid w:val="009C12B4"/>
    <w:rsid w:val="009C3D05"/>
    <w:rsid w:val="009C45A9"/>
    <w:rsid w:val="009C4BE4"/>
    <w:rsid w:val="009C5A33"/>
    <w:rsid w:val="009C6484"/>
    <w:rsid w:val="009D74A7"/>
    <w:rsid w:val="009E1BFA"/>
    <w:rsid w:val="009E5F3D"/>
    <w:rsid w:val="009E608F"/>
    <w:rsid w:val="009F679B"/>
    <w:rsid w:val="00A03370"/>
    <w:rsid w:val="00A1068C"/>
    <w:rsid w:val="00A15DB6"/>
    <w:rsid w:val="00A15F95"/>
    <w:rsid w:val="00A17998"/>
    <w:rsid w:val="00A201BA"/>
    <w:rsid w:val="00A20457"/>
    <w:rsid w:val="00A21FC1"/>
    <w:rsid w:val="00A25450"/>
    <w:rsid w:val="00A2683B"/>
    <w:rsid w:val="00A32081"/>
    <w:rsid w:val="00A339BE"/>
    <w:rsid w:val="00A35781"/>
    <w:rsid w:val="00A406BF"/>
    <w:rsid w:val="00A41B43"/>
    <w:rsid w:val="00A43711"/>
    <w:rsid w:val="00A44BCB"/>
    <w:rsid w:val="00A53656"/>
    <w:rsid w:val="00A55D46"/>
    <w:rsid w:val="00A6021C"/>
    <w:rsid w:val="00A60C5A"/>
    <w:rsid w:val="00A623EB"/>
    <w:rsid w:val="00A62CB4"/>
    <w:rsid w:val="00A63341"/>
    <w:rsid w:val="00A70638"/>
    <w:rsid w:val="00A74570"/>
    <w:rsid w:val="00A75AEC"/>
    <w:rsid w:val="00A9502D"/>
    <w:rsid w:val="00A95E04"/>
    <w:rsid w:val="00A9723B"/>
    <w:rsid w:val="00A972F9"/>
    <w:rsid w:val="00A979B0"/>
    <w:rsid w:val="00AA16EC"/>
    <w:rsid w:val="00AA18B4"/>
    <w:rsid w:val="00AA2E33"/>
    <w:rsid w:val="00AA2ECC"/>
    <w:rsid w:val="00AA3182"/>
    <w:rsid w:val="00AB0946"/>
    <w:rsid w:val="00AB2163"/>
    <w:rsid w:val="00AB5978"/>
    <w:rsid w:val="00AD0A42"/>
    <w:rsid w:val="00AD64EE"/>
    <w:rsid w:val="00AE4D11"/>
    <w:rsid w:val="00AE5CD6"/>
    <w:rsid w:val="00AF07BB"/>
    <w:rsid w:val="00AF4498"/>
    <w:rsid w:val="00AF50F4"/>
    <w:rsid w:val="00B029C4"/>
    <w:rsid w:val="00B047D4"/>
    <w:rsid w:val="00B04A6F"/>
    <w:rsid w:val="00B05BA8"/>
    <w:rsid w:val="00B154B0"/>
    <w:rsid w:val="00B21678"/>
    <w:rsid w:val="00B236FC"/>
    <w:rsid w:val="00B24396"/>
    <w:rsid w:val="00B25CCF"/>
    <w:rsid w:val="00B3062A"/>
    <w:rsid w:val="00B316F8"/>
    <w:rsid w:val="00B31C7C"/>
    <w:rsid w:val="00B33F53"/>
    <w:rsid w:val="00B37D8C"/>
    <w:rsid w:val="00B40477"/>
    <w:rsid w:val="00B4730F"/>
    <w:rsid w:val="00B50DBA"/>
    <w:rsid w:val="00B5240B"/>
    <w:rsid w:val="00B567B9"/>
    <w:rsid w:val="00B622EF"/>
    <w:rsid w:val="00B62CBA"/>
    <w:rsid w:val="00B72CAD"/>
    <w:rsid w:val="00B75387"/>
    <w:rsid w:val="00B774CB"/>
    <w:rsid w:val="00B83C26"/>
    <w:rsid w:val="00B86431"/>
    <w:rsid w:val="00B9220B"/>
    <w:rsid w:val="00B940AD"/>
    <w:rsid w:val="00B969E8"/>
    <w:rsid w:val="00BA4F48"/>
    <w:rsid w:val="00BA6AC5"/>
    <w:rsid w:val="00BB1A27"/>
    <w:rsid w:val="00BB2632"/>
    <w:rsid w:val="00BB4E23"/>
    <w:rsid w:val="00BB737E"/>
    <w:rsid w:val="00BC3124"/>
    <w:rsid w:val="00BC317A"/>
    <w:rsid w:val="00BC37E3"/>
    <w:rsid w:val="00BC5F02"/>
    <w:rsid w:val="00BD02E5"/>
    <w:rsid w:val="00BD4886"/>
    <w:rsid w:val="00BE120B"/>
    <w:rsid w:val="00BE3806"/>
    <w:rsid w:val="00BE5784"/>
    <w:rsid w:val="00BF1997"/>
    <w:rsid w:val="00BF53DF"/>
    <w:rsid w:val="00C03AD6"/>
    <w:rsid w:val="00C1176E"/>
    <w:rsid w:val="00C14AFB"/>
    <w:rsid w:val="00C174E4"/>
    <w:rsid w:val="00C26D4A"/>
    <w:rsid w:val="00C2734F"/>
    <w:rsid w:val="00C27EAF"/>
    <w:rsid w:val="00C30985"/>
    <w:rsid w:val="00C309AB"/>
    <w:rsid w:val="00C33BEE"/>
    <w:rsid w:val="00C33D40"/>
    <w:rsid w:val="00C357CC"/>
    <w:rsid w:val="00C35DD8"/>
    <w:rsid w:val="00C40B61"/>
    <w:rsid w:val="00C42023"/>
    <w:rsid w:val="00C459AB"/>
    <w:rsid w:val="00C5657B"/>
    <w:rsid w:val="00C57A81"/>
    <w:rsid w:val="00C63553"/>
    <w:rsid w:val="00C65313"/>
    <w:rsid w:val="00C66AF8"/>
    <w:rsid w:val="00C67750"/>
    <w:rsid w:val="00C67C48"/>
    <w:rsid w:val="00C7048E"/>
    <w:rsid w:val="00C753DF"/>
    <w:rsid w:val="00C7671C"/>
    <w:rsid w:val="00C767F2"/>
    <w:rsid w:val="00C80B68"/>
    <w:rsid w:val="00C8185D"/>
    <w:rsid w:val="00C82F3D"/>
    <w:rsid w:val="00C84F66"/>
    <w:rsid w:val="00C879A0"/>
    <w:rsid w:val="00C87AED"/>
    <w:rsid w:val="00C906AF"/>
    <w:rsid w:val="00C93AA0"/>
    <w:rsid w:val="00C94387"/>
    <w:rsid w:val="00C9639D"/>
    <w:rsid w:val="00CA1686"/>
    <w:rsid w:val="00CA4B68"/>
    <w:rsid w:val="00CA526E"/>
    <w:rsid w:val="00CA7168"/>
    <w:rsid w:val="00CB305E"/>
    <w:rsid w:val="00CB3C7D"/>
    <w:rsid w:val="00CB6C36"/>
    <w:rsid w:val="00CC21DD"/>
    <w:rsid w:val="00CC3B3F"/>
    <w:rsid w:val="00CD008A"/>
    <w:rsid w:val="00CD48A8"/>
    <w:rsid w:val="00CE06A1"/>
    <w:rsid w:val="00CE221A"/>
    <w:rsid w:val="00CE2807"/>
    <w:rsid w:val="00CE4470"/>
    <w:rsid w:val="00CE454F"/>
    <w:rsid w:val="00CE6668"/>
    <w:rsid w:val="00CE74C2"/>
    <w:rsid w:val="00CE78A3"/>
    <w:rsid w:val="00CF0D97"/>
    <w:rsid w:val="00CF19C0"/>
    <w:rsid w:val="00CF28A2"/>
    <w:rsid w:val="00CF7656"/>
    <w:rsid w:val="00CF7C64"/>
    <w:rsid w:val="00D00E5D"/>
    <w:rsid w:val="00D01DD8"/>
    <w:rsid w:val="00D02376"/>
    <w:rsid w:val="00D02F8B"/>
    <w:rsid w:val="00D07223"/>
    <w:rsid w:val="00D1164C"/>
    <w:rsid w:val="00D14BE5"/>
    <w:rsid w:val="00D16775"/>
    <w:rsid w:val="00D174E1"/>
    <w:rsid w:val="00D20A12"/>
    <w:rsid w:val="00D20BDE"/>
    <w:rsid w:val="00D20D3A"/>
    <w:rsid w:val="00D21A67"/>
    <w:rsid w:val="00D26334"/>
    <w:rsid w:val="00D32575"/>
    <w:rsid w:val="00D33415"/>
    <w:rsid w:val="00D35D1B"/>
    <w:rsid w:val="00D36CDE"/>
    <w:rsid w:val="00D42F86"/>
    <w:rsid w:val="00D45649"/>
    <w:rsid w:val="00D51151"/>
    <w:rsid w:val="00D52090"/>
    <w:rsid w:val="00D535C7"/>
    <w:rsid w:val="00D629BD"/>
    <w:rsid w:val="00D634F3"/>
    <w:rsid w:val="00D657A9"/>
    <w:rsid w:val="00D66198"/>
    <w:rsid w:val="00D74E62"/>
    <w:rsid w:val="00D76A6A"/>
    <w:rsid w:val="00D8116B"/>
    <w:rsid w:val="00D830CA"/>
    <w:rsid w:val="00D83747"/>
    <w:rsid w:val="00D84821"/>
    <w:rsid w:val="00D85CF3"/>
    <w:rsid w:val="00D85FDB"/>
    <w:rsid w:val="00D9189F"/>
    <w:rsid w:val="00D9489A"/>
    <w:rsid w:val="00DA227D"/>
    <w:rsid w:val="00DA364F"/>
    <w:rsid w:val="00DB0934"/>
    <w:rsid w:val="00DB3467"/>
    <w:rsid w:val="00DB623C"/>
    <w:rsid w:val="00DB78FC"/>
    <w:rsid w:val="00DC029D"/>
    <w:rsid w:val="00DD3D01"/>
    <w:rsid w:val="00DD5B65"/>
    <w:rsid w:val="00DD6E54"/>
    <w:rsid w:val="00DE342D"/>
    <w:rsid w:val="00DE46F3"/>
    <w:rsid w:val="00DE50D7"/>
    <w:rsid w:val="00DE7CE8"/>
    <w:rsid w:val="00DF11F2"/>
    <w:rsid w:val="00DF3045"/>
    <w:rsid w:val="00DF3BC8"/>
    <w:rsid w:val="00DF45A8"/>
    <w:rsid w:val="00DF5DC5"/>
    <w:rsid w:val="00DF7B02"/>
    <w:rsid w:val="00DF7C7C"/>
    <w:rsid w:val="00E00D9F"/>
    <w:rsid w:val="00E01612"/>
    <w:rsid w:val="00E02293"/>
    <w:rsid w:val="00E023F4"/>
    <w:rsid w:val="00E033E7"/>
    <w:rsid w:val="00E07C55"/>
    <w:rsid w:val="00E10849"/>
    <w:rsid w:val="00E11302"/>
    <w:rsid w:val="00E11BA9"/>
    <w:rsid w:val="00E1215D"/>
    <w:rsid w:val="00E139C2"/>
    <w:rsid w:val="00E16169"/>
    <w:rsid w:val="00E1627F"/>
    <w:rsid w:val="00E17020"/>
    <w:rsid w:val="00E17137"/>
    <w:rsid w:val="00E202A4"/>
    <w:rsid w:val="00E22B47"/>
    <w:rsid w:val="00E22D8D"/>
    <w:rsid w:val="00E3176E"/>
    <w:rsid w:val="00E31D72"/>
    <w:rsid w:val="00E3553E"/>
    <w:rsid w:val="00E42D67"/>
    <w:rsid w:val="00E45DB0"/>
    <w:rsid w:val="00E461B9"/>
    <w:rsid w:val="00E5101E"/>
    <w:rsid w:val="00E66F8E"/>
    <w:rsid w:val="00E671B6"/>
    <w:rsid w:val="00E704F1"/>
    <w:rsid w:val="00E71285"/>
    <w:rsid w:val="00E71DD1"/>
    <w:rsid w:val="00E724AA"/>
    <w:rsid w:val="00E73DC5"/>
    <w:rsid w:val="00E743E2"/>
    <w:rsid w:val="00E745A6"/>
    <w:rsid w:val="00E76EDF"/>
    <w:rsid w:val="00E77C77"/>
    <w:rsid w:val="00E77D64"/>
    <w:rsid w:val="00E855AB"/>
    <w:rsid w:val="00E93F17"/>
    <w:rsid w:val="00E94BCB"/>
    <w:rsid w:val="00EA1A1A"/>
    <w:rsid w:val="00EA33EB"/>
    <w:rsid w:val="00EA4E75"/>
    <w:rsid w:val="00EB2DC0"/>
    <w:rsid w:val="00EB6666"/>
    <w:rsid w:val="00EB7DF7"/>
    <w:rsid w:val="00EB7F35"/>
    <w:rsid w:val="00EC0419"/>
    <w:rsid w:val="00EC193D"/>
    <w:rsid w:val="00EC271D"/>
    <w:rsid w:val="00EC563D"/>
    <w:rsid w:val="00EC589C"/>
    <w:rsid w:val="00EC778F"/>
    <w:rsid w:val="00EC7867"/>
    <w:rsid w:val="00ED20C2"/>
    <w:rsid w:val="00EE1514"/>
    <w:rsid w:val="00EE1B44"/>
    <w:rsid w:val="00EE23BD"/>
    <w:rsid w:val="00EE383F"/>
    <w:rsid w:val="00EE3BE5"/>
    <w:rsid w:val="00EE7F3A"/>
    <w:rsid w:val="00EF263D"/>
    <w:rsid w:val="00EF79AA"/>
    <w:rsid w:val="00F03CED"/>
    <w:rsid w:val="00F0438E"/>
    <w:rsid w:val="00F0593E"/>
    <w:rsid w:val="00F06E40"/>
    <w:rsid w:val="00F116B7"/>
    <w:rsid w:val="00F1269A"/>
    <w:rsid w:val="00F23D55"/>
    <w:rsid w:val="00F24137"/>
    <w:rsid w:val="00F317E7"/>
    <w:rsid w:val="00F327B7"/>
    <w:rsid w:val="00F52CE4"/>
    <w:rsid w:val="00F5601D"/>
    <w:rsid w:val="00F56967"/>
    <w:rsid w:val="00F60E97"/>
    <w:rsid w:val="00F6458A"/>
    <w:rsid w:val="00F6494F"/>
    <w:rsid w:val="00F65FC1"/>
    <w:rsid w:val="00F66FCB"/>
    <w:rsid w:val="00F70EBC"/>
    <w:rsid w:val="00F71410"/>
    <w:rsid w:val="00F72775"/>
    <w:rsid w:val="00F72F53"/>
    <w:rsid w:val="00F73364"/>
    <w:rsid w:val="00F75885"/>
    <w:rsid w:val="00F75A1F"/>
    <w:rsid w:val="00F75CF6"/>
    <w:rsid w:val="00F86262"/>
    <w:rsid w:val="00F87737"/>
    <w:rsid w:val="00F913C9"/>
    <w:rsid w:val="00FA56FF"/>
    <w:rsid w:val="00FA5DD0"/>
    <w:rsid w:val="00FB3A94"/>
    <w:rsid w:val="00FB502A"/>
    <w:rsid w:val="00FC0026"/>
    <w:rsid w:val="00FC116E"/>
    <w:rsid w:val="00FC2E15"/>
    <w:rsid w:val="00FC40F0"/>
    <w:rsid w:val="00FE06FC"/>
    <w:rsid w:val="00FE1612"/>
    <w:rsid w:val="00FE3460"/>
    <w:rsid w:val="00FE45E9"/>
    <w:rsid w:val="00FE4CA2"/>
    <w:rsid w:val="00FE56A6"/>
    <w:rsid w:val="00FE7191"/>
    <w:rsid w:val="00FF054B"/>
    <w:rsid w:val="00FF057F"/>
    <w:rsid w:val="00FF1070"/>
    <w:rsid w:val="00FF22D9"/>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17454"/>
  <w15:chartTrackingRefBased/>
  <w15:docId w15:val="{FC5A0FA9-8AE2-9743-8C9F-1D3F4403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AD0A42"/>
    <w:rPr>
      <w:sz w:val="20"/>
      <w:szCs w:val="20"/>
    </w:rPr>
  </w:style>
  <w:style w:type="character" w:customStyle="1" w:styleId="EndnoteTextChar">
    <w:name w:val="Endnote Text Char"/>
    <w:basedOn w:val="DefaultParagraphFont"/>
    <w:link w:val="EndnoteText"/>
    <w:uiPriority w:val="99"/>
    <w:rsid w:val="00AD0A42"/>
    <w:rPr>
      <w:sz w:val="20"/>
      <w:szCs w:val="20"/>
    </w:rPr>
  </w:style>
  <w:style w:type="character" w:styleId="EndnoteReference">
    <w:name w:val="endnote reference"/>
    <w:basedOn w:val="DefaultParagraphFont"/>
    <w:uiPriority w:val="99"/>
    <w:semiHidden/>
    <w:unhideWhenUsed/>
    <w:rsid w:val="00AD0A42"/>
    <w:rPr>
      <w:vertAlign w:val="superscript"/>
    </w:rPr>
  </w:style>
  <w:style w:type="paragraph" w:styleId="Header">
    <w:name w:val="header"/>
    <w:basedOn w:val="Normal"/>
    <w:link w:val="HeaderChar"/>
    <w:uiPriority w:val="99"/>
    <w:unhideWhenUsed/>
    <w:rsid w:val="00873EF8"/>
    <w:pPr>
      <w:tabs>
        <w:tab w:val="center" w:pos="4680"/>
        <w:tab w:val="right" w:pos="9360"/>
      </w:tabs>
    </w:pPr>
  </w:style>
  <w:style w:type="character" w:customStyle="1" w:styleId="HeaderChar">
    <w:name w:val="Header Char"/>
    <w:basedOn w:val="DefaultParagraphFont"/>
    <w:link w:val="Header"/>
    <w:uiPriority w:val="99"/>
    <w:rsid w:val="00873EF8"/>
  </w:style>
  <w:style w:type="paragraph" w:styleId="Footer">
    <w:name w:val="footer"/>
    <w:basedOn w:val="Normal"/>
    <w:link w:val="FooterChar"/>
    <w:uiPriority w:val="99"/>
    <w:unhideWhenUsed/>
    <w:rsid w:val="00873EF8"/>
    <w:pPr>
      <w:tabs>
        <w:tab w:val="center" w:pos="4680"/>
        <w:tab w:val="right" w:pos="9360"/>
      </w:tabs>
    </w:pPr>
  </w:style>
  <w:style w:type="character" w:customStyle="1" w:styleId="FooterChar">
    <w:name w:val="Footer Char"/>
    <w:basedOn w:val="DefaultParagraphFont"/>
    <w:link w:val="Footer"/>
    <w:uiPriority w:val="99"/>
    <w:rsid w:val="00873EF8"/>
  </w:style>
  <w:style w:type="paragraph" w:styleId="BalloonText">
    <w:name w:val="Balloon Text"/>
    <w:basedOn w:val="Normal"/>
    <w:link w:val="BalloonTextChar"/>
    <w:uiPriority w:val="99"/>
    <w:semiHidden/>
    <w:unhideWhenUsed/>
    <w:rsid w:val="00CE28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2807"/>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8C7F86"/>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8C7F86"/>
    <w:rPr>
      <w:rFonts w:ascii="Calibri" w:hAnsi="Calibri" w:cs="Calibri"/>
    </w:rPr>
  </w:style>
  <w:style w:type="paragraph" w:customStyle="1" w:styleId="EndNoteBibliography">
    <w:name w:val="EndNote Bibliography"/>
    <w:basedOn w:val="Normal"/>
    <w:link w:val="EndNoteBibliographyChar"/>
    <w:rsid w:val="008C7F86"/>
    <w:rPr>
      <w:rFonts w:ascii="Calibri" w:hAnsi="Calibri" w:cs="Calibri"/>
    </w:rPr>
  </w:style>
  <w:style w:type="character" w:customStyle="1" w:styleId="EndNoteBibliographyChar">
    <w:name w:val="EndNote Bibliography Char"/>
    <w:basedOn w:val="DefaultParagraphFont"/>
    <w:link w:val="EndNoteBibliography"/>
    <w:rsid w:val="008C7F86"/>
    <w:rPr>
      <w:rFonts w:ascii="Calibri" w:hAnsi="Calibri" w:cs="Calibri"/>
    </w:rPr>
  </w:style>
  <w:style w:type="character" w:styleId="CommentReference">
    <w:name w:val="annotation reference"/>
    <w:basedOn w:val="DefaultParagraphFont"/>
    <w:uiPriority w:val="99"/>
    <w:semiHidden/>
    <w:unhideWhenUsed/>
    <w:rsid w:val="004167DA"/>
    <w:rPr>
      <w:sz w:val="16"/>
      <w:szCs w:val="16"/>
    </w:rPr>
  </w:style>
  <w:style w:type="paragraph" w:styleId="CommentText">
    <w:name w:val="annotation text"/>
    <w:basedOn w:val="Normal"/>
    <w:link w:val="CommentTextChar"/>
    <w:uiPriority w:val="99"/>
    <w:semiHidden/>
    <w:unhideWhenUsed/>
    <w:rsid w:val="004167DA"/>
    <w:rPr>
      <w:sz w:val="20"/>
      <w:szCs w:val="20"/>
    </w:rPr>
  </w:style>
  <w:style w:type="character" w:customStyle="1" w:styleId="CommentTextChar">
    <w:name w:val="Comment Text Char"/>
    <w:basedOn w:val="DefaultParagraphFont"/>
    <w:link w:val="CommentText"/>
    <w:uiPriority w:val="99"/>
    <w:semiHidden/>
    <w:rsid w:val="004167DA"/>
    <w:rPr>
      <w:sz w:val="20"/>
      <w:szCs w:val="20"/>
    </w:rPr>
  </w:style>
  <w:style w:type="paragraph" w:styleId="CommentSubject">
    <w:name w:val="annotation subject"/>
    <w:basedOn w:val="CommentText"/>
    <w:next w:val="CommentText"/>
    <w:link w:val="CommentSubjectChar"/>
    <w:uiPriority w:val="99"/>
    <w:semiHidden/>
    <w:unhideWhenUsed/>
    <w:rsid w:val="004167DA"/>
    <w:rPr>
      <w:b/>
      <w:bCs/>
    </w:rPr>
  </w:style>
  <w:style w:type="character" w:customStyle="1" w:styleId="CommentSubjectChar">
    <w:name w:val="Comment Subject Char"/>
    <w:basedOn w:val="CommentTextChar"/>
    <w:link w:val="CommentSubject"/>
    <w:uiPriority w:val="99"/>
    <w:semiHidden/>
    <w:rsid w:val="004167DA"/>
    <w:rPr>
      <w:b/>
      <w:bCs/>
      <w:sz w:val="20"/>
      <w:szCs w:val="20"/>
    </w:rPr>
  </w:style>
  <w:style w:type="character" w:styleId="PageNumber">
    <w:name w:val="page number"/>
    <w:basedOn w:val="DefaultParagraphFont"/>
    <w:uiPriority w:val="99"/>
    <w:semiHidden/>
    <w:unhideWhenUsed/>
    <w:rsid w:val="005E4DE2"/>
  </w:style>
  <w:style w:type="paragraph" w:styleId="Revision">
    <w:name w:val="Revision"/>
    <w:hidden/>
    <w:uiPriority w:val="99"/>
    <w:semiHidden/>
    <w:rsid w:val="00103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737">
      <w:bodyDiv w:val="1"/>
      <w:marLeft w:val="0"/>
      <w:marRight w:val="0"/>
      <w:marTop w:val="0"/>
      <w:marBottom w:val="0"/>
      <w:divBdr>
        <w:top w:val="none" w:sz="0" w:space="0" w:color="auto"/>
        <w:left w:val="none" w:sz="0" w:space="0" w:color="auto"/>
        <w:bottom w:val="none" w:sz="0" w:space="0" w:color="auto"/>
        <w:right w:val="none" w:sz="0" w:space="0" w:color="auto"/>
      </w:divBdr>
    </w:div>
    <w:div w:id="52967161">
      <w:bodyDiv w:val="1"/>
      <w:marLeft w:val="0"/>
      <w:marRight w:val="0"/>
      <w:marTop w:val="0"/>
      <w:marBottom w:val="0"/>
      <w:divBdr>
        <w:top w:val="none" w:sz="0" w:space="0" w:color="auto"/>
        <w:left w:val="none" w:sz="0" w:space="0" w:color="auto"/>
        <w:bottom w:val="none" w:sz="0" w:space="0" w:color="auto"/>
        <w:right w:val="none" w:sz="0" w:space="0" w:color="auto"/>
      </w:divBdr>
    </w:div>
    <w:div w:id="76246762">
      <w:bodyDiv w:val="1"/>
      <w:marLeft w:val="0"/>
      <w:marRight w:val="0"/>
      <w:marTop w:val="0"/>
      <w:marBottom w:val="0"/>
      <w:divBdr>
        <w:top w:val="none" w:sz="0" w:space="0" w:color="auto"/>
        <w:left w:val="none" w:sz="0" w:space="0" w:color="auto"/>
        <w:bottom w:val="none" w:sz="0" w:space="0" w:color="auto"/>
        <w:right w:val="none" w:sz="0" w:space="0" w:color="auto"/>
      </w:divBdr>
    </w:div>
    <w:div w:id="108162331">
      <w:bodyDiv w:val="1"/>
      <w:marLeft w:val="0"/>
      <w:marRight w:val="0"/>
      <w:marTop w:val="0"/>
      <w:marBottom w:val="0"/>
      <w:divBdr>
        <w:top w:val="none" w:sz="0" w:space="0" w:color="auto"/>
        <w:left w:val="none" w:sz="0" w:space="0" w:color="auto"/>
        <w:bottom w:val="none" w:sz="0" w:space="0" w:color="auto"/>
        <w:right w:val="none" w:sz="0" w:space="0" w:color="auto"/>
      </w:divBdr>
    </w:div>
    <w:div w:id="210307755">
      <w:bodyDiv w:val="1"/>
      <w:marLeft w:val="0"/>
      <w:marRight w:val="0"/>
      <w:marTop w:val="0"/>
      <w:marBottom w:val="0"/>
      <w:divBdr>
        <w:top w:val="none" w:sz="0" w:space="0" w:color="auto"/>
        <w:left w:val="none" w:sz="0" w:space="0" w:color="auto"/>
        <w:bottom w:val="none" w:sz="0" w:space="0" w:color="auto"/>
        <w:right w:val="none" w:sz="0" w:space="0" w:color="auto"/>
      </w:divBdr>
    </w:div>
    <w:div w:id="210651349">
      <w:bodyDiv w:val="1"/>
      <w:marLeft w:val="0"/>
      <w:marRight w:val="0"/>
      <w:marTop w:val="0"/>
      <w:marBottom w:val="0"/>
      <w:divBdr>
        <w:top w:val="none" w:sz="0" w:space="0" w:color="auto"/>
        <w:left w:val="none" w:sz="0" w:space="0" w:color="auto"/>
        <w:bottom w:val="none" w:sz="0" w:space="0" w:color="auto"/>
        <w:right w:val="none" w:sz="0" w:space="0" w:color="auto"/>
      </w:divBdr>
    </w:div>
    <w:div w:id="233512951">
      <w:bodyDiv w:val="1"/>
      <w:marLeft w:val="0"/>
      <w:marRight w:val="0"/>
      <w:marTop w:val="0"/>
      <w:marBottom w:val="0"/>
      <w:divBdr>
        <w:top w:val="none" w:sz="0" w:space="0" w:color="auto"/>
        <w:left w:val="none" w:sz="0" w:space="0" w:color="auto"/>
        <w:bottom w:val="none" w:sz="0" w:space="0" w:color="auto"/>
        <w:right w:val="none" w:sz="0" w:space="0" w:color="auto"/>
      </w:divBdr>
    </w:div>
    <w:div w:id="309216349">
      <w:bodyDiv w:val="1"/>
      <w:marLeft w:val="0"/>
      <w:marRight w:val="0"/>
      <w:marTop w:val="0"/>
      <w:marBottom w:val="0"/>
      <w:divBdr>
        <w:top w:val="none" w:sz="0" w:space="0" w:color="auto"/>
        <w:left w:val="none" w:sz="0" w:space="0" w:color="auto"/>
        <w:bottom w:val="none" w:sz="0" w:space="0" w:color="auto"/>
        <w:right w:val="none" w:sz="0" w:space="0" w:color="auto"/>
      </w:divBdr>
    </w:div>
    <w:div w:id="312225168">
      <w:bodyDiv w:val="1"/>
      <w:marLeft w:val="0"/>
      <w:marRight w:val="0"/>
      <w:marTop w:val="0"/>
      <w:marBottom w:val="0"/>
      <w:divBdr>
        <w:top w:val="none" w:sz="0" w:space="0" w:color="auto"/>
        <w:left w:val="none" w:sz="0" w:space="0" w:color="auto"/>
        <w:bottom w:val="none" w:sz="0" w:space="0" w:color="auto"/>
        <w:right w:val="none" w:sz="0" w:space="0" w:color="auto"/>
      </w:divBdr>
    </w:div>
    <w:div w:id="505487729">
      <w:bodyDiv w:val="1"/>
      <w:marLeft w:val="0"/>
      <w:marRight w:val="0"/>
      <w:marTop w:val="0"/>
      <w:marBottom w:val="0"/>
      <w:divBdr>
        <w:top w:val="none" w:sz="0" w:space="0" w:color="auto"/>
        <w:left w:val="none" w:sz="0" w:space="0" w:color="auto"/>
        <w:bottom w:val="none" w:sz="0" w:space="0" w:color="auto"/>
        <w:right w:val="none" w:sz="0" w:space="0" w:color="auto"/>
      </w:divBdr>
    </w:div>
    <w:div w:id="721950702">
      <w:bodyDiv w:val="1"/>
      <w:marLeft w:val="0"/>
      <w:marRight w:val="0"/>
      <w:marTop w:val="0"/>
      <w:marBottom w:val="0"/>
      <w:divBdr>
        <w:top w:val="none" w:sz="0" w:space="0" w:color="auto"/>
        <w:left w:val="none" w:sz="0" w:space="0" w:color="auto"/>
        <w:bottom w:val="none" w:sz="0" w:space="0" w:color="auto"/>
        <w:right w:val="none" w:sz="0" w:space="0" w:color="auto"/>
      </w:divBdr>
    </w:div>
    <w:div w:id="931007478">
      <w:bodyDiv w:val="1"/>
      <w:marLeft w:val="0"/>
      <w:marRight w:val="0"/>
      <w:marTop w:val="0"/>
      <w:marBottom w:val="0"/>
      <w:divBdr>
        <w:top w:val="none" w:sz="0" w:space="0" w:color="auto"/>
        <w:left w:val="none" w:sz="0" w:space="0" w:color="auto"/>
        <w:bottom w:val="none" w:sz="0" w:space="0" w:color="auto"/>
        <w:right w:val="none" w:sz="0" w:space="0" w:color="auto"/>
      </w:divBdr>
    </w:div>
    <w:div w:id="944577758">
      <w:bodyDiv w:val="1"/>
      <w:marLeft w:val="0"/>
      <w:marRight w:val="0"/>
      <w:marTop w:val="0"/>
      <w:marBottom w:val="0"/>
      <w:divBdr>
        <w:top w:val="none" w:sz="0" w:space="0" w:color="auto"/>
        <w:left w:val="none" w:sz="0" w:space="0" w:color="auto"/>
        <w:bottom w:val="none" w:sz="0" w:space="0" w:color="auto"/>
        <w:right w:val="none" w:sz="0" w:space="0" w:color="auto"/>
      </w:divBdr>
    </w:div>
    <w:div w:id="978388700">
      <w:bodyDiv w:val="1"/>
      <w:marLeft w:val="0"/>
      <w:marRight w:val="0"/>
      <w:marTop w:val="0"/>
      <w:marBottom w:val="0"/>
      <w:divBdr>
        <w:top w:val="none" w:sz="0" w:space="0" w:color="auto"/>
        <w:left w:val="none" w:sz="0" w:space="0" w:color="auto"/>
        <w:bottom w:val="none" w:sz="0" w:space="0" w:color="auto"/>
        <w:right w:val="none" w:sz="0" w:space="0" w:color="auto"/>
      </w:divBdr>
    </w:div>
    <w:div w:id="1118648769">
      <w:bodyDiv w:val="1"/>
      <w:marLeft w:val="0"/>
      <w:marRight w:val="0"/>
      <w:marTop w:val="0"/>
      <w:marBottom w:val="0"/>
      <w:divBdr>
        <w:top w:val="none" w:sz="0" w:space="0" w:color="auto"/>
        <w:left w:val="none" w:sz="0" w:space="0" w:color="auto"/>
        <w:bottom w:val="none" w:sz="0" w:space="0" w:color="auto"/>
        <w:right w:val="none" w:sz="0" w:space="0" w:color="auto"/>
      </w:divBdr>
    </w:div>
    <w:div w:id="1207644453">
      <w:bodyDiv w:val="1"/>
      <w:marLeft w:val="0"/>
      <w:marRight w:val="0"/>
      <w:marTop w:val="0"/>
      <w:marBottom w:val="0"/>
      <w:divBdr>
        <w:top w:val="none" w:sz="0" w:space="0" w:color="auto"/>
        <w:left w:val="none" w:sz="0" w:space="0" w:color="auto"/>
        <w:bottom w:val="none" w:sz="0" w:space="0" w:color="auto"/>
        <w:right w:val="none" w:sz="0" w:space="0" w:color="auto"/>
      </w:divBdr>
    </w:div>
    <w:div w:id="1308127028">
      <w:bodyDiv w:val="1"/>
      <w:marLeft w:val="0"/>
      <w:marRight w:val="0"/>
      <w:marTop w:val="0"/>
      <w:marBottom w:val="0"/>
      <w:divBdr>
        <w:top w:val="none" w:sz="0" w:space="0" w:color="auto"/>
        <w:left w:val="none" w:sz="0" w:space="0" w:color="auto"/>
        <w:bottom w:val="none" w:sz="0" w:space="0" w:color="auto"/>
        <w:right w:val="none" w:sz="0" w:space="0" w:color="auto"/>
      </w:divBdr>
    </w:div>
    <w:div w:id="1407923717">
      <w:bodyDiv w:val="1"/>
      <w:marLeft w:val="0"/>
      <w:marRight w:val="0"/>
      <w:marTop w:val="0"/>
      <w:marBottom w:val="0"/>
      <w:divBdr>
        <w:top w:val="none" w:sz="0" w:space="0" w:color="auto"/>
        <w:left w:val="none" w:sz="0" w:space="0" w:color="auto"/>
        <w:bottom w:val="none" w:sz="0" w:space="0" w:color="auto"/>
        <w:right w:val="none" w:sz="0" w:space="0" w:color="auto"/>
      </w:divBdr>
    </w:div>
    <w:div w:id="1490554603">
      <w:bodyDiv w:val="1"/>
      <w:marLeft w:val="0"/>
      <w:marRight w:val="0"/>
      <w:marTop w:val="0"/>
      <w:marBottom w:val="0"/>
      <w:divBdr>
        <w:top w:val="none" w:sz="0" w:space="0" w:color="auto"/>
        <w:left w:val="none" w:sz="0" w:space="0" w:color="auto"/>
        <w:bottom w:val="none" w:sz="0" w:space="0" w:color="auto"/>
        <w:right w:val="none" w:sz="0" w:space="0" w:color="auto"/>
      </w:divBdr>
    </w:div>
    <w:div w:id="1661886359">
      <w:bodyDiv w:val="1"/>
      <w:marLeft w:val="0"/>
      <w:marRight w:val="0"/>
      <w:marTop w:val="0"/>
      <w:marBottom w:val="0"/>
      <w:divBdr>
        <w:top w:val="none" w:sz="0" w:space="0" w:color="auto"/>
        <w:left w:val="none" w:sz="0" w:space="0" w:color="auto"/>
        <w:bottom w:val="none" w:sz="0" w:space="0" w:color="auto"/>
        <w:right w:val="none" w:sz="0" w:space="0" w:color="auto"/>
      </w:divBdr>
    </w:div>
    <w:div w:id="1727486502">
      <w:bodyDiv w:val="1"/>
      <w:marLeft w:val="0"/>
      <w:marRight w:val="0"/>
      <w:marTop w:val="0"/>
      <w:marBottom w:val="0"/>
      <w:divBdr>
        <w:top w:val="none" w:sz="0" w:space="0" w:color="auto"/>
        <w:left w:val="none" w:sz="0" w:space="0" w:color="auto"/>
        <w:bottom w:val="none" w:sz="0" w:space="0" w:color="auto"/>
        <w:right w:val="none" w:sz="0" w:space="0" w:color="auto"/>
      </w:divBdr>
    </w:div>
    <w:div w:id="1910964775">
      <w:bodyDiv w:val="1"/>
      <w:marLeft w:val="0"/>
      <w:marRight w:val="0"/>
      <w:marTop w:val="0"/>
      <w:marBottom w:val="0"/>
      <w:divBdr>
        <w:top w:val="none" w:sz="0" w:space="0" w:color="auto"/>
        <w:left w:val="none" w:sz="0" w:space="0" w:color="auto"/>
        <w:bottom w:val="none" w:sz="0" w:space="0" w:color="auto"/>
        <w:right w:val="none" w:sz="0" w:space="0" w:color="auto"/>
      </w:divBdr>
    </w:div>
    <w:div w:id="1938556679">
      <w:bodyDiv w:val="1"/>
      <w:marLeft w:val="0"/>
      <w:marRight w:val="0"/>
      <w:marTop w:val="0"/>
      <w:marBottom w:val="0"/>
      <w:divBdr>
        <w:top w:val="none" w:sz="0" w:space="0" w:color="auto"/>
        <w:left w:val="none" w:sz="0" w:space="0" w:color="auto"/>
        <w:bottom w:val="none" w:sz="0" w:space="0" w:color="auto"/>
        <w:right w:val="none" w:sz="0" w:space="0" w:color="auto"/>
      </w:divBdr>
    </w:div>
    <w:div w:id="2011130415">
      <w:bodyDiv w:val="1"/>
      <w:marLeft w:val="0"/>
      <w:marRight w:val="0"/>
      <w:marTop w:val="0"/>
      <w:marBottom w:val="0"/>
      <w:divBdr>
        <w:top w:val="none" w:sz="0" w:space="0" w:color="auto"/>
        <w:left w:val="none" w:sz="0" w:space="0" w:color="auto"/>
        <w:bottom w:val="none" w:sz="0" w:space="0" w:color="auto"/>
        <w:right w:val="none" w:sz="0" w:space="0" w:color="auto"/>
      </w:divBdr>
    </w:div>
    <w:div w:id="2090541280">
      <w:bodyDiv w:val="1"/>
      <w:marLeft w:val="0"/>
      <w:marRight w:val="0"/>
      <w:marTop w:val="0"/>
      <w:marBottom w:val="0"/>
      <w:divBdr>
        <w:top w:val="none" w:sz="0" w:space="0" w:color="auto"/>
        <w:left w:val="none" w:sz="0" w:space="0" w:color="auto"/>
        <w:bottom w:val="none" w:sz="0" w:space="0" w:color="auto"/>
        <w:right w:val="none" w:sz="0" w:space="0" w:color="auto"/>
      </w:divBdr>
    </w:div>
    <w:div w:id="211034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33FF9-DB28-4D92-8324-09303C42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4727</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Jayanti Owens</dc:creator>
  <cp:keywords/>
  <dc:description/>
  <cp:lastModifiedBy>Owens, Jayanti</cp:lastModifiedBy>
  <cp:revision>2</cp:revision>
  <dcterms:created xsi:type="dcterms:W3CDTF">2023-04-24T21:43:00Z</dcterms:created>
  <dcterms:modified xsi:type="dcterms:W3CDTF">2023-04-24T21:43:00Z</dcterms:modified>
</cp:coreProperties>
</file>