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DEAE" w14:textId="74B3C332" w:rsidR="002D0E41" w:rsidRDefault="002D0E41" w:rsidP="002D0E41">
      <w:pPr>
        <w:jc w:val="center"/>
      </w:pPr>
      <w:r>
        <w:t>Harris Online Appendix</w:t>
      </w:r>
    </w:p>
    <w:p w14:paraId="44998B1D" w14:textId="483E7ADA" w:rsidR="002D0E41" w:rsidRPr="002D0E41" w:rsidRDefault="002D0E41" w:rsidP="002D0E41">
      <w:r w:rsidRPr="002D0E41">
        <w:drawing>
          <wp:anchor distT="0" distB="0" distL="114300" distR="114300" simplePos="0" relativeHeight="251659264" behindDoc="0" locked="0" layoutInCell="1" allowOverlap="1" wp14:anchorId="5CA6C59F" wp14:editId="04F85EC0">
            <wp:simplePos x="0" y="0"/>
            <wp:positionH relativeFrom="column">
              <wp:posOffset>657860</wp:posOffset>
            </wp:positionH>
            <wp:positionV relativeFrom="paragraph">
              <wp:posOffset>265430</wp:posOffset>
            </wp:positionV>
            <wp:extent cx="4586605" cy="3249295"/>
            <wp:effectExtent l="0" t="0" r="4445" b="8255"/>
            <wp:wrapTopAndBottom/>
            <wp:docPr id="13" name="图片 13" descr="A graph of the number of states in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 graph of the number of states in the united sta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E41">
        <w:t>Figure A.1. Trends in High School Graduation for Southern Versus Other States</w:t>
      </w:r>
    </w:p>
    <w:p w14:paraId="517AAA1B" w14:textId="77777777" w:rsidR="002D0E41" w:rsidRPr="002D0E41" w:rsidRDefault="002D0E41" w:rsidP="002D0E41">
      <w:pPr>
        <w:rPr>
          <w:i/>
          <w:iCs/>
        </w:rPr>
      </w:pPr>
    </w:p>
    <w:p w14:paraId="69DCAE17" w14:textId="77777777" w:rsidR="002D0E41" w:rsidRPr="002D0E41" w:rsidRDefault="002D0E41" w:rsidP="002D0E41">
      <w:r w:rsidRPr="002D0E41">
        <w:rPr>
          <w:i/>
          <w:iCs/>
        </w:rPr>
        <w:t>Source</w:t>
      </w:r>
      <w:r w:rsidRPr="002D0E41">
        <w:t>: Authors’ tabulation.</w:t>
      </w:r>
    </w:p>
    <w:p w14:paraId="520F91DB" w14:textId="77777777" w:rsidR="002D0E41" w:rsidRPr="002D0E41" w:rsidRDefault="002D0E41" w:rsidP="002D0E41">
      <w:r w:rsidRPr="002D0E41">
        <w:rPr>
          <w:i/>
          <w:iCs/>
        </w:rPr>
        <w:t>Note</w:t>
      </w:r>
      <w:r w:rsidRPr="002D0E41">
        <w:t xml:space="preserve">: weighted by cohort size, </w:t>
      </w:r>
      <w:r w:rsidRPr="002D0E41">
        <w:rPr>
          <w:i/>
          <w:iCs/>
        </w:rPr>
        <w:t>N</w:t>
      </w:r>
      <w:r w:rsidRPr="002D0E41">
        <w:t xml:space="preserve"> (district) = 648 for southern states, and </w:t>
      </w:r>
      <w:r w:rsidRPr="002D0E41">
        <w:rPr>
          <w:i/>
          <w:iCs/>
        </w:rPr>
        <w:t>N</w:t>
      </w:r>
      <w:r w:rsidRPr="002D0E41">
        <w:t xml:space="preserve"> (district) = 4,193 for other states. Southern states in our sample are AL, AR, DE, FL, KY, MD, SC, TN, TX, VA; non-Southern states are AK, AZ, CA, CO, CT, IA, ID, IN, MA, ME, MN, MO, NE, NH, NV, NY, OH, OR, PA, RI, SD, WA, and WY.</w:t>
      </w:r>
    </w:p>
    <w:p w14:paraId="3A5B4ECF" w14:textId="77777777" w:rsidR="002D0E41" w:rsidRPr="002D0E41" w:rsidRDefault="002D0E41" w:rsidP="002D0E41"/>
    <w:p w14:paraId="5BEB2347" w14:textId="77777777" w:rsidR="002D0E41" w:rsidRPr="002D0E41" w:rsidRDefault="002D0E41" w:rsidP="002D0E41"/>
    <w:p w14:paraId="66B550F4" w14:textId="77777777" w:rsidR="002D0E41" w:rsidRPr="002D0E41" w:rsidRDefault="002D0E41" w:rsidP="002D0E41"/>
    <w:p w14:paraId="04CCD4BE" w14:textId="77777777" w:rsidR="002D0E41" w:rsidRPr="002D0E41" w:rsidRDefault="002D0E41" w:rsidP="002D0E41"/>
    <w:p w14:paraId="410A3F69" w14:textId="77777777" w:rsidR="002D0E41" w:rsidRPr="002D0E41" w:rsidRDefault="002D0E41" w:rsidP="002D0E41"/>
    <w:p w14:paraId="412F7670" w14:textId="77777777" w:rsidR="002D0E41" w:rsidRPr="002D0E41" w:rsidRDefault="002D0E41" w:rsidP="002D0E41"/>
    <w:p w14:paraId="54DF719D" w14:textId="77777777" w:rsidR="002D0E41" w:rsidRPr="002D0E41" w:rsidRDefault="002D0E41" w:rsidP="002D0E41"/>
    <w:p w14:paraId="1B168674" w14:textId="77777777" w:rsidR="002D0E41" w:rsidRPr="002D0E41" w:rsidRDefault="002D0E41" w:rsidP="002D0E41"/>
    <w:p w14:paraId="4A30D1A1" w14:textId="77777777" w:rsidR="002D0E41" w:rsidRPr="002D0E41" w:rsidRDefault="002D0E41" w:rsidP="002D0E41"/>
    <w:p w14:paraId="4DE6DDE3" w14:textId="77777777" w:rsidR="002D0E41" w:rsidRPr="002D0E41" w:rsidRDefault="002D0E41" w:rsidP="002D0E41"/>
    <w:p w14:paraId="2CDB237C" w14:textId="77777777" w:rsidR="002D0E41" w:rsidRPr="002D0E41" w:rsidRDefault="002D0E41" w:rsidP="002D0E41"/>
    <w:p w14:paraId="6DED139A" w14:textId="77777777" w:rsidR="002D0E41" w:rsidRPr="002D0E41" w:rsidRDefault="002D0E41" w:rsidP="002D0E41"/>
    <w:p w14:paraId="3B15E6B1" w14:textId="77777777" w:rsidR="002D0E41" w:rsidRPr="002D0E41" w:rsidRDefault="002D0E41" w:rsidP="002D0E41"/>
    <w:p w14:paraId="523FF5EE" w14:textId="77777777" w:rsidR="002D0E41" w:rsidRPr="002D0E41" w:rsidRDefault="002D0E41" w:rsidP="002D0E41"/>
    <w:p w14:paraId="7ACA9F4C" w14:textId="77777777" w:rsidR="002D0E41" w:rsidRPr="002D0E41" w:rsidRDefault="002D0E41" w:rsidP="002D0E41"/>
    <w:p w14:paraId="4A4E1FC5" w14:textId="77777777" w:rsidR="002D0E41" w:rsidRPr="002D0E41" w:rsidRDefault="002D0E41" w:rsidP="002D0E41"/>
    <w:p w14:paraId="32259778" w14:textId="77777777" w:rsidR="002D0E41" w:rsidRPr="002D0E41" w:rsidRDefault="002D0E41" w:rsidP="002D0E41"/>
    <w:p w14:paraId="67309455" w14:textId="77777777" w:rsidR="002D0E41" w:rsidRPr="002D0E41" w:rsidRDefault="002D0E41" w:rsidP="002D0E41"/>
    <w:p w14:paraId="4DB7747E" w14:textId="77777777" w:rsidR="002D0E41" w:rsidRPr="002D0E41" w:rsidRDefault="002D0E41" w:rsidP="002D0E41"/>
    <w:p w14:paraId="11FCEA08" w14:textId="77777777" w:rsidR="002D0E41" w:rsidRPr="002D0E41" w:rsidRDefault="002D0E41" w:rsidP="002D0E41"/>
    <w:p w14:paraId="2EAAE9BB" w14:textId="77777777" w:rsidR="002D0E41" w:rsidRPr="002D0E41" w:rsidRDefault="002D0E41" w:rsidP="002D0E41"/>
    <w:p w14:paraId="6DD586F1" w14:textId="77777777" w:rsidR="002D0E41" w:rsidRPr="002D0E41" w:rsidRDefault="002D0E41" w:rsidP="002D0E41">
      <w:r w:rsidRPr="002D0E41">
        <w:drawing>
          <wp:anchor distT="0" distB="0" distL="114300" distR="114300" simplePos="0" relativeHeight="251660288" behindDoc="0" locked="0" layoutInCell="1" allowOverlap="1" wp14:anchorId="47579423" wp14:editId="05DAD8E3">
            <wp:simplePos x="0" y="0"/>
            <wp:positionH relativeFrom="column">
              <wp:posOffset>736600</wp:posOffset>
            </wp:positionH>
            <wp:positionV relativeFrom="paragraph">
              <wp:posOffset>354330</wp:posOffset>
            </wp:positionV>
            <wp:extent cx="4778375" cy="3384550"/>
            <wp:effectExtent l="0" t="0" r="3175" b="6350"/>
            <wp:wrapTopAndBottom/>
            <wp:docPr id="58917499" name="图片 1" descr="A graph of a number of ye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7499" name="图片 1" descr="A graph of a number of year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E41">
        <w:t>Figure A.2. Trends in High School Cohort Size</w:t>
      </w:r>
    </w:p>
    <w:p w14:paraId="33A6CDDA" w14:textId="77777777" w:rsidR="002D0E41" w:rsidRPr="002D0E41" w:rsidRDefault="002D0E41" w:rsidP="002D0E41"/>
    <w:p w14:paraId="2133F93E" w14:textId="77777777" w:rsidR="002D0E41" w:rsidRPr="002D0E41" w:rsidRDefault="002D0E41" w:rsidP="002D0E41">
      <w:r w:rsidRPr="002D0E41">
        <w:rPr>
          <w:i/>
          <w:iCs/>
        </w:rPr>
        <w:t>Source</w:t>
      </w:r>
      <w:r w:rsidRPr="002D0E41">
        <w:t>: Authors’ tabulation.</w:t>
      </w:r>
    </w:p>
    <w:p w14:paraId="61ED7937" w14:textId="77777777" w:rsidR="002D0E41" w:rsidRPr="002D0E41" w:rsidRDefault="002D0E41" w:rsidP="002D0E41">
      <w:r w:rsidRPr="002D0E41">
        <w:rPr>
          <w:i/>
          <w:iCs/>
        </w:rPr>
        <w:t>Note</w:t>
      </w:r>
      <w:r w:rsidRPr="002D0E41">
        <w:t xml:space="preserve">: Sample A includes districts with </w:t>
      </w:r>
      <w:proofErr w:type="spellStart"/>
      <w:r w:rsidRPr="002D0E41">
        <w:t>nonmissing</w:t>
      </w:r>
      <w:proofErr w:type="spellEnd"/>
      <w:r w:rsidRPr="002D0E41">
        <w:t xml:space="preserve"> graduation rates of 2016–22, weighted by cohort size, </w:t>
      </w:r>
      <w:r w:rsidRPr="002D0E41">
        <w:rPr>
          <w:i/>
          <w:iCs/>
        </w:rPr>
        <w:t>N</w:t>
      </w:r>
      <w:r w:rsidRPr="002D0E41">
        <w:t xml:space="preserve"> (district) = 3,163. Sample B includes districts with </w:t>
      </w:r>
      <w:proofErr w:type="spellStart"/>
      <w:r w:rsidRPr="002D0E41">
        <w:t>nonmissing</w:t>
      </w:r>
      <w:proofErr w:type="spellEnd"/>
      <w:r w:rsidRPr="002D0E41">
        <w:t xml:space="preserve"> graduation rates of 2016–21, weighted by cohort size, </w:t>
      </w:r>
      <w:r w:rsidRPr="002D0E41">
        <w:rPr>
          <w:i/>
          <w:iCs/>
        </w:rPr>
        <w:t>N</w:t>
      </w:r>
      <w:r w:rsidRPr="002D0E41">
        <w:t xml:space="preserve"> (district) = 4,841.</w:t>
      </w:r>
    </w:p>
    <w:p w14:paraId="6E502DEF" w14:textId="77777777" w:rsidR="002D0E41" w:rsidRPr="002D0E41" w:rsidRDefault="002D0E41" w:rsidP="002D0E41"/>
    <w:p w14:paraId="14FF2CCD" w14:textId="77777777" w:rsidR="002D0E41" w:rsidRPr="002D0E41" w:rsidRDefault="002D0E41" w:rsidP="002D0E41"/>
    <w:p w14:paraId="1C667B6F" w14:textId="77777777" w:rsidR="002D0E41" w:rsidRPr="002D0E41" w:rsidRDefault="002D0E41" w:rsidP="002D0E41"/>
    <w:p w14:paraId="229A0554" w14:textId="77777777" w:rsidR="002D0E41" w:rsidRPr="002D0E41" w:rsidRDefault="002D0E41" w:rsidP="002D0E41"/>
    <w:p w14:paraId="09CB1D3E" w14:textId="77777777" w:rsidR="002D0E41" w:rsidRPr="002D0E41" w:rsidRDefault="002D0E41" w:rsidP="002D0E41"/>
    <w:p w14:paraId="502D9011" w14:textId="77777777" w:rsidR="002D0E41" w:rsidRPr="002D0E41" w:rsidRDefault="002D0E41" w:rsidP="002D0E41"/>
    <w:p w14:paraId="7EFCAD05" w14:textId="77777777" w:rsidR="002D0E41" w:rsidRPr="002D0E41" w:rsidRDefault="002D0E41" w:rsidP="002D0E41"/>
    <w:p w14:paraId="3E8698A5" w14:textId="77777777" w:rsidR="002D0E41" w:rsidRPr="002D0E41" w:rsidRDefault="002D0E41" w:rsidP="002D0E41"/>
    <w:p w14:paraId="4C9AC749" w14:textId="77777777" w:rsidR="002D0E41" w:rsidRPr="002D0E41" w:rsidRDefault="002D0E41" w:rsidP="002D0E41"/>
    <w:p w14:paraId="68DC1116" w14:textId="77777777" w:rsidR="002D0E41" w:rsidRPr="002D0E41" w:rsidRDefault="002D0E41" w:rsidP="002D0E41"/>
    <w:p w14:paraId="5D886377" w14:textId="77777777" w:rsidR="002D0E41" w:rsidRPr="002D0E41" w:rsidRDefault="002D0E41" w:rsidP="002D0E41"/>
    <w:p w14:paraId="545CAA57" w14:textId="77777777" w:rsidR="002D0E41" w:rsidRPr="002D0E41" w:rsidRDefault="002D0E41" w:rsidP="002D0E41"/>
    <w:p w14:paraId="01FFAAD8" w14:textId="77777777" w:rsidR="002D0E41" w:rsidRPr="002D0E41" w:rsidRDefault="002D0E41" w:rsidP="002D0E41"/>
    <w:p w14:paraId="4849CEC6" w14:textId="77777777" w:rsidR="002D0E41" w:rsidRPr="002D0E41" w:rsidRDefault="002D0E41" w:rsidP="002D0E41"/>
    <w:p w14:paraId="528E6583" w14:textId="77777777" w:rsidR="002D0E41" w:rsidRPr="002D0E41" w:rsidRDefault="002D0E41" w:rsidP="002D0E41"/>
    <w:p w14:paraId="3BD92C6E" w14:textId="77777777" w:rsidR="002D0E41" w:rsidRPr="002D0E41" w:rsidRDefault="002D0E41" w:rsidP="002D0E41"/>
    <w:p w14:paraId="158A49A3" w14:textId="77777777" w:rsidR="002D0E41" w:rsidRPr="002D0E41" w:rsidRDefault="002D0E41" w:rsidP="002D0E41"/>
    <w:p w14:paraId="7537A53D" w14:textId="77777777" w:rsidR="002D0E41" w:rsidRPr="002D0E41" w:rsidRDefault="002D0E41" w:rsidP="002D0E41"/>
    <w:p w14:paraId="72CB09BF" w14:textId="77777777" w:rsidR="002D0E41" w:rsidRPr="002D0E41" w:rsidRDefault="002D0E41" w:rsidP="002D0E41"/>
    <w:p w14:paraId="7241D680" w14:textId="77777777" w:rsidR="002D0E41" w:rsidRPr="002D0E41" w:rsidRDefault="002D0E41" w:rsidP="002D0E41"/>
    <w:p w14:paraId="62CEDEEA" w14:textId="77777777" w:rsidR="002D0E41" w:rsidRPr="002D0E41" w:rsidRDefault="002D0E41" w:rsidP="002D0E41"/>
    <w:p w14:paraId="354A9EEF" w14:textId="77777777" w:rsidR="002D0E41" w:rsidRPr="002D0E41" w:rsidRDefault="002D0E41" w:rsidP="002D0E41">
      <w:r w:rsidRPr="002D0E41">
        <w:lastRenderedPageBreak/>
        <w:drawing>
          <wp:anchor distT="0" distB="0" distL="114300" distR="114300" simplePos="0" relativeHeight="251661312" behindDoc="0" locked="0" layoutInCell="1" allowOverlap="1" wp14:anchorId="37BF2B98" wp14:editId="3BF849B9">
            <wp:simplePos x="0" y="0"/>
            <wp:positionH relativeFrom="margin">
              <wp:align>left</wp:align>
            </wp:positionH>
            <wp:positionV relativeFrom="paragraph">
              <wp:posOffset>270662</wp:posOffset>
            </wp:positionV>
            <wp:extent cx="4928616" cy="3511296"/>
            <wp:effectExtent l="0" t="0" r="5715" b="0"/>
            <wp:wrapTopAndBottom/>
            <wp:docPr id="157501581" name="图片 1" descr="A graph of a graph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1581" name="图片 1" descr="A graph of a graph with numbers and line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616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E41">
        <w:t xml:space="preserve">Figure A.3. </w:t>
      </w:r>
      <w:bookmarkStart w:id="0" w:name="_Hlk134285315"/>
      <w:r w:rsidRPr="002D0E41">
        <w:t>Trends in Two-Year College Entry, For-Profit Versus Nonprofit</w:t>
      </w:r>
      <w:bookmarkEnd w:id="0"/>
    </w:p>
    <w:p w14:paraId="0AC00E32" w14:textId="77777777" w:rsidR="002D0E41" w:rsidRPr="002D0E41" w:rsidRDefault="002D0E41" w:rsidP="002D0E41">
      <w:pPr>
        <w:rPr>
          <w:i/>
          <w:iCs/>
        </w:rPr>
      </w:pPr>
    </w:p>
    <w:p w14:paraId="04ED3FB4" w14:textId="77777777" w:rsidR="002D0E41" w:rsidRPr="002D0E41" w:rsidRDefault="002D0E41" w:rsidP="002D0E41">
      <w:r w:rsidRPr="002D0E41">
        <w:rPr>
          <w:i/>
          <w:iCs/>
        </w:rPr>
        <w:t>Source</w:t>
      </w:r>
      <w:r w:rsidRPr="002D0E41">
        <w:t>: Authors’ tabulation.</w:t>
      </w:r>
    </w:p>
    <w:p w14:paraId="1CB17DF6" w14:textId="77777777" w:rsidR="002D0E41" w:rsidRPr="002D0E41" w:rsidRDefault="002D0E41" w:rsidP="002D0E41"/>
    <w:p w14:paraId="603A083A" w14:textId="77777777" w:rsidR="002D0E41" w:rsidRPr="002D0E41" w:rsidRDefault="002D0E41" w:rsidP="002D0E41"/>
    <w:p w14:paraId="05C59A7B" w14:textId="77777777" w:rsidR="002D0E41" w:rsidRPr="002D0E41" w:rsidRDefault="002D0E41" w:rsidP="002D0E41"/>
    <w:p w14:paraId="08C403C1" w14:textId="77777777" w:rsidR="002D0E41" w:rsidRPr="002D0E41" w:rsidRDefault="002D0E41" w:rsidP="002D0E41">
      <w:r w:rsidRPr="002D0E41">
        <w:br w:type="page"/>
      </w:r>
    </w:p>
    <w:p w14:paraId="62D0B6E3" w14:textId="77777777" w:rsidR="002D0E41" w:rsidRPr="002D0E41" w:rsidRDefault="002D0E41" w:rsidP="002D0E41">
      <w:r w:rsidRPr="002D0E41">
        <w:lastRenderedPageBreak/>
        <w:drawing>
          <wp:anchor distT="0" distB="0" distL="114300" distR="114300" simplePos="0" relativeHeight="251662336" behindDoc="0" locked="0" layoutInCell="1" allowOverlap="1" wp14:anchorId="3F312070" wp14:editId="5AB6478C">
            <wp:simplePos x="0" y="0"/>
            <wp:positionH relativeFrom="column">
              <wp:posOffset>746125</wp:posOffset>
            </wp:positionH>
            <wp:positionV relativeFrom="paragraph">
              <wp:posOffset>293370</wp:posOffset>
            </wp:positionV>
            <wp:extent cx="5077460" cy="3598545"/>
            <wp:effectExtent l="0" t="0" r="8890" b="1905"/>
            <wp:wrapTopAndBottom/>
            <wp:docPr id="919970166" name="图片 1" descr="A graph of a number of stud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70166" name="图片 1" descr="A graph of a number of student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E41">
        <w:t>Figure A.4. Trends in Four-Year College Enrollment, For-Profit versus Nonprofit</w:t>
      </w:r>
    </w:p>
    <w:p w14:paraId="7C051002" w14:textId="77777777" w:rsidR="002D0E41" w:rsidRPr="002D0E41" w:rsidRDefault="002D0E41" w:rsidP="002D0E41"/>
    <w:p w14:paraId="69440BFE" w14:textId="77777777" w:rsidR="002D0E41" w:rsidRPr="002D0E41" w:rsidRDefault="002D0E41" w:rsidP="002D0E41"/>
    <w:p w14:paraId="728D056F" w14:textId="77777777" w:rsidR="002D0E41" w:rsidRPr="002D0E41" w:rsidRDefault="002D0E41" w:rsidP="002D0E41">
      <w:r w:rsidRPr="002D0E41">
        <w:rPr>
          <w:i/>
          <w:iCs/>
        </w:rPr>
        <w:t>Source</w:t>
      </w:r>
      <w:r w:rsidRPr="002D0E41">
        <w:t>: Authors’ tabulation.</w:t>
      </w:r>
    </w:p>
    <w:p w14:paraId="27165E53" w14:textId="77777777" w:rsidR="002D0E41" w:rsidRPr="002D0E41" w:rsidRDefault="002D0E41" w:rsidP="002D0E41"/>
    <w:p w14:paraId="202D5851" w14:textId="77777777" w:rsidR="002D0E41" w:rsidRPr="002D0E41" w:rsidRDefault="002D0E41" w:rsidP="002D0E41"/>
    <w:p w14:paraId="0AC74BDC" w14:textId="77777777" w:rsidR="002D0E41" w:rsidRPr="002D0E41" w:rsidRDefault="002D0E41" w:rsidP="002D0E41"/>
    <w:p w14:paraId="1AB5DB7D" w14:textId="77777777" w:rsidR="002D0E41" w:rsidRPr="002D0E41" w:rsidRDefault="002D0E41" w:rsidP="002D0E41">
      <w:r w:rsidRPr="002D0E41">
        <w:br w:type="page"/>
      </w:r>
    </w:p>
    <w:p w14:paraId="4DB21676" w14:textId="77777777" w:rsidR="002D0E41" w:rsidRPr="002D0E41" w:rsidRDefault="002D0E41" w:rsidP="002D0E41">
      <w:r w:rsidRPr="002D0E41">
        <w:lastRenderedPageBreak/>
        <w:drawing>
          <wp:anchor distT="0" distB="0" distL="114300" distR="114300" simplePos="0" relativeHeight="251663360" behindDoc="0" locked="0" layoutInCell="1" allowOverlap="1" wp14:anchorId="1DE39E0D" wp14:editId="40332A8B">
            <wp:simplePos x="0" y="0"/>
            <wp:positionH relativeFrom="column">
              <wp:posOffset>716280</wp:posOffset>
            </wp:positionH>
            <wp:positionV relativeFrom="paragraph">
              <wp:posOffset>248285</wp:posOffset>
            </wp:positionV>
            <wp:extent cx="4512310" cy="3177540"/>
            <wp:effectExtent l="0" t="0" r="2540" b="3810"/>
            <wp:wrapTopAndBottom/>
            <wp:docPr id="929020366" name="图片 1" descr="A graph of growth in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20366" name="图片 1" descr="A graph of growth in different colo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E41">
        <w:t xml:space="preserve">Figure A.5. Trends in High School Graduation by Race </w:t>
      </w:r>
    </w:p>
    <w:p w14:paraId="441494B8" w14:textId="77777777" w:rsidR="002D0E41" w:rsidRPr="002D0E41" w:rsidRDefault="002D0E41" w:rsidP="002D0E41"/>
    <w:p w14:paraId="649A273D" w14:textId="77777777" w:rsidR="002D0E41" w:rsidRPr="002D0E41" w:rsidRDefault="002D0E41" w:rsidP="002D0E41">
      <w:r w:rsidRPr="002D0E41">
        <w:rPr>
          <w:i/>
          <w:iCs/>
        </w:rPr>
        <w:t>Source</w:t>
      </w:r>
      <w:r w:rsidRPr="002D0E41">
        <w:t>: Authors’ tabulation.</w:t>
      </w:r>
    </w:p>
    <w:p w14:paraId="08E04B8B" w14:textId="77777777" w:rsidR="002D0E41" w:rsidRPr="002D0E41" w:rsidRDefault="002D0E41" w:rsidP="002D0E41">
      <w:r w:rsidRPr="002D0E41">
        <w:rPr>
          <w:i/>
          <w:iCs/>
        </w:rPr>
        <w:t>Note</w:t>
      </w:r>
      <w:r w:rsidRPr="002D0E41">
        <w:t>: The number of districts with Black less than 50 percent is 179, White less than 50 percent is 2,455, and Hispanic less than 5 percent is 334.</w:t>
      </w:r>
    </w:p>
    <w:p w14:paraId="1FBEDB0E" w14:textId="77777777" w:rsidR="002D0E41" w:rsidRPr="002D0E41" w:rsidRDefault="002D0E41" w:rsidP="002D0E41"/>
    <w:p w14:paraId="77E66D77" w14:textId="77777777" w:rsidR="002D0E41" w:rsidRPr="002D0E41" w:rsidRDefault="002D0E41" w:rsidP="002D0E41">
      <w:r w:rsidRPr="002D0E41">
        <w:br w:type="page"/>
      </w:r>
    </w:p>
    <w:p w14:paraId="5E027613" w14:textId="77777777" w:rsidR="002D0E41" w:rsidRPr="002D0E41" w:rsidRDefault="002D0E41" w:rsidP="002D0E41">
      <w:r w:rsidRPr="002D0E41">
        <w:lastRenderedPageBreak/>
        <w:drawing>
          <wp:anchor distT="0" distB="0" distL="114300" distR="114300" simplePos="0" relativeHeight="251664384" behindDoc="0" locked="0" layoutInCell="1" allowOverlap="1" wp14:anchorId="05F3FDD3" wp14:editId="7C5D4DA2">
            <wp:simplePos x="0" y="0"/>
            <wp:positionH relativeFrom="column">
              <wp:posOffset>673075</wp:posOffset>
            </wp:positionH>
            <wp:positionV relativeFrom="paragraph">
              <wp:posOffset>273050</wp:posOffset>
            </wp:positionV>
            <wp:extent cx="4556760" cy="3241040"/>
            <wp:effectExtent l="0" t="0" r="0" b="0"/>
            <wp:wrapTopAndBottom/>
            <wp:docPr id="231177679" name="图片 1" descr="A graph of a number of ye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77679" name="图片 1" descr="A graph of a number of year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E41">
        <w:t>Figure A.6. Trend in High School Graduation Rates by Poverty Level</w:t>
      </w:r>
    </w:p>
    <w:p w14:paraId="1F789CE2" w14:textId="77777777" w:rsidR="002D0E41" w:rsidRPr="002D0E41" w:rsidRDefault="002D0E41" w:rsidP="002D0E41">
      <w:r w:rsidRPr="002D0E41">
        <w:t xml:space="preserve"> </w:t>
      </w:r>
    </w:p>
    <w:p w14:paraId="712745BE" w14:textId="77777777" w:rsidR="002D0E41" w:rsidRPr="002D0E41" w:rsidRDefault="002D0E41" w:rsidP="002D0E41">
      <w:r w:rsidRPr="002D0E41">
        <w:rPr>
          <w:i/>
          <w:iCs/>
        </w:rPr>
        <w:t>Source</w:t>
      </w:r>
      <w:r w:rsidRPr="002D0E41">
        <w:t>: Authors’ tabulation.</w:t>
      </w:r>
    </w:p>
    <w:p w14:paraId="0AAB7A58" w14:textId="77777777" w:rsidR="002D0E41" w:rsidRPr="002D0E41" w:rsidRDefault="002D0E41" w:rsidP="002D0E41">
      <w:r w:rsidRPr="002D0E41">
        <w:rPr>
          <w:i/>
          <w:iCs/>
        </w:rPr>
        <w:t>Note</w:t>
      </w:r>
      <w:r w:rsidRPr="002D0E41">
        <w:t>: The number of districts for FRL&gt;50% is 1,464, and for FRL&lt;=50% is 1,631.</w:t>
      </w:r>
    </w:p>
    <w:p w14:paraId="6F81403B" w14:textId="77777777" w:rsidR="002D0E41" w:rsidRPr="002D0E41" w:rsidRDefault="002D0E41" w:rsidP="002D0E41">
      <w:r w:rsidRPr="002D0E41">
        <w:br w:type="page"/>
      </w:r>
    </w:p>
    <w:p w14:paraId="4C8A1576" w14:textId="77777777" w:rsidR="002D0E41" w:rsidRPr="002D0E41" w:rsidRDefault="002D0E41" w:rsidP="002D0E41"/>
    <w:tbl>
      <w:tblPr>
        <w:tblW w:w="9360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3778"/>
        <w:gridCol w:w="2117"/>
        <w:gridCol w:w="1250"/>
        <w:gridCol w:w="2215"/>
      </w:tblGrid>
      <w:tr w:rsidR="002D0E41" w:rsidRPr="002D0E41" w14:paraId="355D33C4" w14:textId="77777777" w:rsidTr="000C01F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8663DC9" w14:textId="77777777" w:rsidR="002D0E41" w:rsidRPr="002D0E41" w:rsidRDefault="002D0E41" w:rsidP="002D0E41">
            <w:r w:rsidRPr="002D0E41">
              <w:t xml:space="preserve">Table A.1. Samples of States in High School Analyses </w:t>
            </w:r>
          </w:p>
        </w:tc>
      </w:tr>
      <w:tr w:rsidR="002D0E41" w:rsidRPr="002D0E41" w14:paraId="20725FDB" w14:textId="77777777" w:rsidTr="000C01FB">
        <w:trPr>
          <w:trHeight w:val="20"/>
        </w:trPr>
        <w:tc>
          <w:tcPr>
            <w:tcW w:w="20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7AF" w14:textId="77777777" w:rsidR="002D0E41" w:rsidRPr="002D0E41" w:rsidRDefault="002D0E41" w:rsidP="002D0E41">
            <w:r w:rsidRPr="002D0E41">
              <w:t>State</w:t>
            </w:r>
          </w:p>
        </w:tc>
        <w:tc>
          <w:tcPr>
            <w:tcW w:w="113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0D46A7B" w14:textId="77777777" w:rsidR="002D0E41" w:rsidRPr="002D0E41" w:rsidRDefault="002D0E41" w:rsidP="002D0E41">
            <w:r w:rsidRPr="002D0E41">
              <w:t>2016–21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05A55B" w14:textId="77777777" w:rsidR="002D0E41" w:rsidRPr="002D0E41" w:rsidRDefault="002D0E41" w:rsidP="002D0E41">
            <w:r w:rsidRPr="002D0E41">
              <w:t>2022</w:t>
            </w:r>
          </w:p>
        </w:tc>
        <w:tc>
          <w:tcPr>
            <w:tcW w:w="1184" w:type="pct"/>
            <w:tcBorders>
              <w:top w:val="single" w:sz="4" w:space="0" w:color="auto"/>
            </w:tcBorders>
          </w:tcPr>
          <w:p w14:paraId="23A58880" w14:textId="77777777" w:rsidR="002D0E41" w:rsidRPr="002D0E41" w:rsidRDefault="002D0E41" w:rsidP="002D0E41">
            <w:r w:rsidRPr="002D0E41">
              <w:t>Cohort size</w:t>
            </w:r>
          </w:p>
        </w:tc>
      </w:tr>
      <w:tr w:rsidR="002D0E41" w:rsidRPr="002D0E41" w14:paraId="2C0E5A22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5ED427BA" w14:textId="77777777" w:rsidR="002D0E41" w:rsidRPr="002D0E41" w:rsidRDefault="002D0E41" w:rsidP="002D0E41">
            <w:r w:rsidRPr="002D0E41">
              <w:t>Alaska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0C04FC3D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364D78B1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551BF18C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00C0560B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3DA48EC3" w14:textId="77777777" w:rsidR="002D0E41" w:rsidRPr="002D0E41" w:rsidRDefault="002D0E41" w:rsidP="002D0E41">
            <w:r w:rsidRPr="002D0E41">
              <w:t>Alabama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6D05A275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0C36579F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1BCC1EA5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66BC9BF3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6DB19D04" w14:textId="77777777" w:rsidR="002D0E41" w:rsidRPr="002D0E41" w:rsidRDefault="002D0E41" w:rsidP="002D0E41">
            <w:r w:rsidRPr="002D0E41">
              <w:t>Arkansas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51E1850F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53BA7753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3380940E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30F5ADFD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6CB7A253" w14:textId="77777777" w:rsidR="002D0E41" w:rsidRPr="002D0E41" w:rsidRDefault="002D0E41" w:rsidP="002D0E41">
            <w:r w:rsidRPr="002D0E41">
              <w:t>Arizona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5BDB3D51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04CC2D50" w14:textId="77777777" w:rsidR="002D0E41" w:rsidRPr="002D0E41" w:rsidRDefault="002D0E41" w:rsidP="002D0E41"/>
        </w:tc>
        <w:tc>
          <w:tcPr>
            <w:tcW w:w="1184" w:type="pct"/>
          </w:tcPr>
          <w:p w14:paraId="27F30438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543FCBC1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5C208DFD" w14:textId="77777777" w:rsidR="002D0E41" w:rsidRPr="002D0E41" w:rsidRDefault="002D0E41" w:rsidP="002D0E41">
            <w:r w:rsidRPr="002D0E41">
              <w:t>California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67F3FCE6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1639E32B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45CC9368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7B3884C4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2E789630" w14:textId="77777777" w:rsidR="002D0E41" w:rsidRPr="002D0E41" w:rsidRDefault="002D0E41" w:rsidP="002D0E41">
            <w:r w:rsidRPr="002D0E41">
              <w:t>Colorado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63267891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55EC374E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62128300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66DDD529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424A5760" w14:textId="77777777" w:rsidR="002D0E41" w:rsidRPr="002D0E41" w:rsidRDefault="002D0E41" w:rsidP="002D0E41">
            <w:r w:rsidRPr="002D0E41">
              <w:t>Connecticut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3906E799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58EFBDBC" w14:textId="77777777" w:rsidR="002D0E41" w:rsidRPr="002D0E41" w:rsidRDefault="002D0E41" w:rsidP="002D0E41"/>
        </w:tc>
        <w:tc>
          <w:tcPr>
            <w:tcW w:w="1184" w:type="pct"/>
          </w:tcPr>
          <w:p w14:paraId="004EB762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5F244A95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67476654" w14:textId="77777777" w:rsidR="002D0E41" w:rsidRPr="002D0E41" w:rsidRDefault="002D0E41" w:rsidP="002D0E41">
            <w:r w:rsidRPr="002D0E41">
              <w:t>District Of Columbia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392D83FA" w14:textId="77777777" w:rsidR="002D0E41" w:rsidRPr="002D0E41" w:rsidRDefault="002D0E41" w:rsidP="002D0E41"/>
        </w:tc>
        <w:tc>
          <w:tcPr>
            <w:tcW w:w="668" w:type="pct"/>
            <w:shd w:val="clear" w:color="auto" w:fill="auto"/>
            <w:noWrap/>
            <w:hideMark/>
          </w:tcPr>
          <w:p w14:paraId="222CD108" w14:textId="77777777" w:rsidR="002D0E41" w:rsidRPr="002D0E41" w:rsidRDefault="002D0E41" w:rsidP="002D0E41"/>
        </w:tc>
        <w:tc>
          <w:tcPr>
            <w:tcW w:w="1184" w:type="pct"/>
          </w:tcPr>
          <w:p w14:paraId="2C5BF720" w14:textId="77777777" w:rsidR="002D0E41" w:rsidRPr="002D0E41" w:rsidRDefault="002D0E41" w:rsidP="002D0E41"/>
        </w:tc>
      </w:tr>
      <w:tr w:rsidR="002D0E41" w:rsidRPr="002D0E41" w14:paraId="5C1E5691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0E4E2CAB" w14:textId="77777777" w:rsidR="002D0E41" w:rsidRPr="002D0E41" w:rsidRDefault="002D0E41" w:rsidP="002D0E41">
            <w:r w:rsidRPr="002D0E41">
              <w:t>Delaware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68145D3B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0499AB7" w14:textId="77777777" w:rsidR="002D0E41" w:rsidRPr="002D0E41" w:rsidRDefault="002D0E41" w:rsidP="002D0E41"/>
        </w:tc>
        <w:tc>
          <w:tcPr>
            <w:tcW w:w="1184" w:type="pct"/>
          </w:tcPr>
          <w:p w14:paraId="52C1491A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539C8DC2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12EBD6A4" w14:textId="77777777" w:rsidR="002D0E41" w:rsidRPr="002D0E41" w:rsidRDefault="002D0E41" w:rsidP="002D0E41">
            <w:r w:rsidRPr="002D0E41">
              <w:t>Florida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7C95FC82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21050A81" w14:textId="77777777" w:rsidR="002D0E41" w:rsidRPr="002D0E41" w:rsidRDefault="002D0E41" w:rsidP="002D0E41"/>
        </w:tc>
        <w:tc>
          <w:tcPr>
            <w:tcW w:w="1184" w:type="pct"/>
          </w:tcPr>
          <w:p w14:paraId="5970B354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77276D46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37F72910" w14:textId="77777777" w:rsidR="002D0E41" w:rsidRPr="002D0E41" w:rsidRDefault="002D0E41" w:rsidP="002D0E41">
            <w:r w:rsidRPr="002D0E41">
              <w:t>Georgia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1FEF1FA2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339D5501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35D2E852" w14:textId="77777777" w:rsidR="002D0E41" w:rsidRPr="002D0E41" w:rsidRDefault="002D0E41" w:rsidP="002D0E41"/>
        </w:tc>
      </w:tr>
      <w:tr w:rsidR="002D0E41" w:rsidRPr="002D0E41" w14:paraId="611C94FF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3E980E51" w14:textId="77777777" w:rsidR="002D0E41" w:rsidRPr="002D0E41" w:rsidRDefault="002D0E41" w:rsidP="002D0E41">
            <w:r w:rsidRPr="002D0E41">
              <w:t>Hawaii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6A6A04E0" w14:textId="77777777" w:rsidR="002D0E41" w:rsidRPr="002D0E41" w:rsidRDefault="002D0E41" w:rsidP="002D0E41"/>
        </w:tc>
        <w:tc>
          <w:tcPr>
            <w:tcW w:w="668" w:type="pct"/>
            <w:shd w:val="clear" w:color="auto" w:fill="auto"/>
            <w:noWrap/>
            <w:hideMark/>
          </w:tcPr>
          <w:p w14:paraId="004A0236" w14:textId="77777777" w:rsidR="002D0E41" w:rsidRPr="002D0E41" w:rsidRDefault="002D0E41" w:rsidP="002D0E41"/>
        </w:tc>
        <w:tc>
          <w:tcPr>
            <w:tcW w:w="1184" w:type="pct"/>
          </w:tcPr>
          <w:p w14:paraId="32437642" w14:textId="77777777" w:rsidR="002D0E41" w:rsidRPr="002D0E41" w:rsidRDefault="002D0E41" w:rsidP="002D0E41"/>
        </w:tc>
      </w:tr>
      <w:tr w:rsidR="002D0E41" w:rsidRPr="002D0E41" w14:paraId="7C9B6FDA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208CECC1" w14:textId="77777777" w:rsidR="002D0E41" w:rsidRPr="002D0E41" w:rsidRDefault="002D0E41" w:rsidP="002D0E41">
            <w:r w:rsidRPr="002D0E41">
              <w:t>Iowa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59637417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5769773D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041033AF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2ED65894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721EEFA2" w14:textId="77777777" w:rsidR="002D0E41" w:rsidRPr="002D0E41" w:rsidRDefault="002D0E41" w:rsidP="002D0E41">
            <w:r w:rsidRPr="002D0E41">
              <w:t>Idaho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7DC1A5B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41EBDC51" w14:textId="77777777" w:rsidR="002D0E41" w:rsidRPr="002D0E41" w:rsidRDefault="002D0E41" w:rsidP="002D0E41"/>
        </w:tc>
        <w:tc>
          <w:tcPr>
            <w:tcW w:w="1184" w:type="pct"/>
          </w:tcPr>
          <w:p w14:paraId="106FDF4D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111AA53D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7010E3CE" w14:textId="77777777" w:rsidR="002D0E41" w:rsidRPr="002D0E41" w:rsidRDefault="002D0E41" w:rsidP="002D0E41">
            <w:r w:rsidRPr="002D0E41">
              <w:t>Illinois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53003EF6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4B7C3736" w14:textId="77777777" w:rsidR="002D0E41" w:rsidRPr="002D0E41" w:rsidRDefault="002D0E41" w:rsidP="002D0E41"/>
        </w:tc>
        <w:tc>
          <w:tcPr>
            <w:tcW w:w="1184" w:type="pct"/>
          </w:tcPr>
          <w:p w14:paraId="775EF645" w14:textId="77777777" w:rsidR="002D0E41" w:rsidRPr="002D0E41" w:rsidRDefault="002D0E41" w:rsidP="002D0E41"/>
        </w:tc>
      </w:tr>
      <w:tr w:rsidR="002D0E41" w:rsidRPr="002D0E41" w14:paraId="0B3F5B47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4641C57D" w14:textId="77777777" w:rsidR="002D0E41" w:rsidRPr="002D0E41" w:rsidRDefault="002D0E41" w:rsidP="002D0E41">
            <w:r w:rsidRPr="002D0E41">
              <w:t>Indiana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64422C51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59AB0C72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12095645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0D8F884D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189D6DD7" w14:textId="77777777" w:rsidR="002D0E41" w:rsidRPr="002D0E41" w:rsidRDefault="002D0E41" w:rsidP="002D0E41">
            <w:r w:rsidRPr="002D0E41">
              <w:t>Kansas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6A8B89AD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062D9103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1D20C76E" w14:textId="77777777" w:rsidR="002D0E41" w:rsidRPr="002D0E41" w:rsidRDefault="002D0E41" w:rsidP="002D0E41"/>
        </w:tc>
      </w:tr>
      <w:tr w:rsidR="002D0E41" w:rsidRPr="002D0E41" w14:paraId="4320E862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566CB46F" w14:textId="77777777" w:rsidR="002D0E41" w:rsidRPr="002D0E41" w:rsidRDefault="002D0E41" w:rsidP="002D0E41">
            <w:r w:rsidRPr="002D0E41">
              <w:t>Kentucky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352E496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3E18154D" w14:textId="77777777" w:rsidR="002D0E41" w:rsidRPr="002D0E41" w:rsidRDefault="002D0E41" w:rsidP="002D0E41"/>
        </w:tc>
        <w:tc>
          <w:tcPr>
            <w:tcW w:w="1184" w:type="pct"/>
          </w:tcPr>
          <w:p w14:paraId="3CF5F766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345024E9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607FD9C2" w14:textId="77777777" w:rsidR="002D0E41" w:rsidRPr="002D0E41" w:rsidRDefault="002D0E41" w:rsidP="002D0E41">
            <w:r w:rsidRPr="002D0E41">
              <w:t>Louisiana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3D1BF5F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40A75576" w14:textId="77777777" w:rsidR="002D0E41" w:rsidRPr="002D0E41" w:rsidRDefault="002D0E41" w:rsidP="002D0E41"/>
        </w:tc>
        <w:tc>
          <w:tcPr>
            <w:tcW w:w="1184" w:type="pct"/>
          </w:tcPr>
          <w:p w14:paraId="6E866150" w14:textId="77777777" w:rsidR="002D0E41" w:rsidRPr="002D0E41" w:rsidRDefault="002D0E41" w:rsidP="002D0E41"/>
        </w:tc>
      </w:tr>
      <w:tr w:rsidR="002D0E41" w:rsidRPr="002D0E41" w14:paraId="09C6448D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01A4D963" w14:textId="77777777" w:rsidR="002D0E41" w:rsidRPr="002D0E41" w:rsidRDefault="002D0E41" w:rsidP="002D0E41">
            <w:r w:rsidRPr="002D0E41">
              <w:t>Massachusetts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C345D2B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6FE708EB" w14:textId="77777777" w:rsidR="002D0E41" w:rsidRPr="002D0E41" w:rsidRDefault="002D0E41" w:rsidP="002D0E41"/>
        </w:tc>
        <w:tc>
          <w:tcPr>
            <w:tcW w:w="1184" w:type="pct"/>
          </w:tcPr>
          <w:p w14:paraId="0D4E23F6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41EB9817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164080D5" w14:textId="77777777" w:rsidR="002D0E41" w:rsidRPr="002D0E41" w:rsidRDefault="002D0E41" w:rsidP="002D0E41">
            <w:r w:rsidRPr="002D0E41">
              <w:t>Maryland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439B3A47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351799E6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6577D9CE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68985E07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0636858C" w14:textId="77777777" w:rsidR="002D0E41" w:rsidRPr="002D0E41" w:rsidRDefault="002D0E41" w:rsidP="002D0E41">
            <w:r w:rsidRPr="002D0E41">
              <w:t>Maine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74AE0181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527CB42A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1518844E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0B69B1CE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385C2D80" w14:textId="77777777" w:rsidR="002D0E41" w:rsidRPr="002D0E41" w:rsidRDefault="002D0E41" w:rsidP="002D0E41">
            <w:r w:rsidRPr="002D0E41">
              <w:t>Michigan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434A641D" w14:textId="77777777" w:rsidR="002D0E41" w:rsidRPr="002D0E41" w:rsidRDefault="002D0E41" w:rsidP="002D0E41"/>
        </w:tc>
        <w:tc>
          <w:tcPr>
            <w:tcW w:w="668" w:type="pct"/>
            <w:shd w:val="clear" w:color="auto" w:fill="auto"/>
            <w:noWrap/>
            <w:hideMark/>
          </w:tcPr>
          <w:p w14:paraId="17EF737F" w14:textId="77777777" w:rsidR="002D0E41" w:rsidRPr="002D0E41" w:rsidRDefault="002D0E41" w:rsidP="002D0E41"/>
        </w:tc>
        <w:tc>
          <w:tcPr>
            <w:tcW w:w="1184" w:type="pct"/>
          </w:tcPr>
          <w:p w14:paraId="582E8323" w14:textId="77777777" w:rsidR="002D0E41" w:rsidRPr="002D0E41" w:rsidRDefault="002D0E41" w:rsidP="002D0E41"/>
        </w:tc>
      </w:tr>
      <w:tr w:rsidR="002D0E41" w:rsidRPr="002D0E41" w14:paraId="55E8E46B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70D6E860" w14:textId="77777777" w:rsidR="002D0E41" w:rsidRPr="002D0E41" w:rsidRDefault="002D0E41" w:rsidP="002D0E41">
            <w:r w:rsidRPr="002D0E41">
              <w:lastRenderedPageBreak/>
              <w:t>Minnesota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7F9DA215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5D5FFF88" w14:textId="77777777" w:rsidR="002D0E41" w:rsidRPr="002D0E41" w:rsidRDefault="002D0E41" w:rsidP="002D0E41"/>
        </w:tc>
        <w:tc>
          <w:tcPr>
            <w:tcW w:w="1184" w:type="pct"/>
          </w:tcPr>
          <w:p w14:paraId="46DAE0A5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7918F156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628FCBD7" w14:textId="77777777" w:rsidR="002D0E41" w:rsidRPr="002D0E41" w:rsidRDefault="002D0E41" w:rsidP="002D0E41">
            <w:r w:rsidRPr="002D0E41">
              <w:t>Missouri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418BD152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2BEA04F1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4BCC5656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0B37D9B0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4CEF771D" w14:textId="77777777" w:rsidR="002D0E41" w:rsidRPr="002D0E41" w:rsidRDefault="002D0E41" w:rsidP="002D0E41">
            <w:r w:rsidRPr="002D0E41">
              <w:t>Mississippi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19B96B94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960D0A6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12315FE0" w14:textId="77777777" w:rsidR="002D0E41" w:rsidRPr="002D0E41" w:rsidRDefault="002D0E41" w:rsidP="002D0E41"/>
        </w:tc>
      </w:tr>
      <w:tr w:rsidR="002D0E41" w:rsidRPr="002D0E41" w14:paraId="2448AF73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78A6E916" w14:textId="77777777" w:rsidR="002D0E41" w:rsidRPr="002D0E41" w:rsidRDefault="002D0E41" w:rsidP="002D0E41">
            <w:r w:rsidRPr="002D0E41">
              <w:t>Montana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3648DB04" w14:textId="77777777" w:rsidR="002D0E41" w:rsidRPr="002D0E41" w:rsidRDefault="002D0E41" w:rsidP="002D0E41"/>
        </w:tc>
        <w:tc>
          <w:tcPr>
            <w:tcW w:w="668" w:type="pct"/>
            <w:shd w:val="clear" w:color="auto" w:fill="auto"/>
            <w:noWrap/>
            <w:hideMark/>
          </w:tcPr>
          <w:p w14:paraId="24070331" w14:textId="77777777" w:rsidR="002D0E41" w:rsidRPr="002D0E41" w:rsidRDefault="002D0E41" w:rsidP="002D0E41"/>
        </w:tc>
        <w:tc>
          <w:tcPr>
            <w:tcW w:w="1184" w:type="pct"/>
          </w:tcPr>
          <w:p w14:paraId="3C12475E" w14:textId="77777777" w:rsidR="002D0E41" w:rsidRPr="002D0E41" w:rsidRDefault="002D0E41" w:rsidP="002D0E41"/>
        </w:tc>
      </w:tr>
      <w:tr w:rsidR="002D0E41" w:rsidRPr="002D0E41" w14:paraId="25749DA3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137FA180" w14:textId="77777777" w:rsidR="002D0E41" w:rsidRPr="002D0E41" w:rsidRDefault="002D0E41" w:rsidP="002D0E41">
            <w:r w:rsidRPr="002D0E41">
              <w:t>North Carolina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263735C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5C4D4B50" w14:textId="77777777" w:rsidR="002D0E41" w:rsidRPr="002D0E41" w:rsidRDefault="002D0E41" w:rsidP="002D0E41"/>
        </w:tc>
        <w:tc>
          <w:tcPr>
            <w:tcW w:w="1184" w:type="pct"/>
          </w:tcPr>
          <w:p w14:paraId="1C4F336D" w14:textId="77777777" w:rsidR="002D0E41" w:rsidRPr="002D0E41" w:rsidRDefault="002D0E41" w:rsidP="002D0E41"/>
        </w:tc>
      </w:tr>
      <w:tr w:rsidR="002D0E41" w:rsidRPr="002D0E41" w14:paraId="144A98AA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05D0432C" w14:textId="77777777" w:rsidR="002D0E41" w:rsidRPr="002D0E41" w:rsidRDefault="002D0E41" w:rsidP="002D0E41">
            <w:r w:rsidRPr="002D0E41">
              <w:t>North Dakota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1AD9101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1AA098AD" w14:textId="77777777" w:rsidR="002D0E41" w:rsidRPr="002D0E41" w:rsidRDefault="002D0E41" w:rsidP="002D0E41"/>
        </w:tc>
        <w:tc>
          <w:tcPr>
            <w:tcW w:w="1184" w:type="pct"/>
          </w:tcPr>
          <w:p w14:paraId="1E0DD900" w14:textId="77777777" w:rsidR="002D0E41" w:rsidRPr="002D0E41" w:rsidRDefault="002D0E41" w:rsidP="002D0E41"/>
        </w:tc>
      </w:tr>
      <w:tr w:rsidR="002D0E41" w:rsidRPr="002D0E41" w14:paraId="35CA59D1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0CCF6610" w14:textId="77777777" w:rsidR="002D0E41" w:rsidRPr="002D0E41" w:rsidRDefault="002D0E41" w:rsidP="002D0E41">
            <w:r w:rsidRPr="002D0E41">
              <w:t>Nebraska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0B8B1F0D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332E1C7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020C8802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7D6E9D5B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2EE47D66" w14:textId="77777777" w:rsidR="002D0E41" w:rsidRPr="002D0E41" w:rsidRDefault="002D0E41" w:rsidP="002D0E41">
            <w:r w:rsidRPr="002D0E41">
              <w:t>New Hampshire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0EAB6DB3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619C35FB" w14:textId="77777777" w:rsidR="002D0E41" w:rsidRPr="002D0E41" w:rsidRDefault="002D0E41" w:rsidP="002D0E41"/>
        </w:tc>
        <w:tc>
          <w:tcPr>
            <w:tcW w:w="1184" w:type="pct"/>
          </w:tcPr>
          <w:p w14:paraId="40CFC2BD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695636EB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17979DF4" w14:textId="77777777" w:rsidR="002D0E41" w:rsidRPr="002D0E41" w:rsidRDefault="002D0E41" w:rsidP="002D0E41">
            <w:r w:rsidRPr="002D0E41">
              <w:t>New Jersey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E9350B7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648C435C" w14:textId="77777777" w:rsidR="002D0E41" w:rsidRPr="002D0E41" w:rsidRDefault="002D0E41" w:rsidP="002D0E41"/>
        </w:tc>
        <w:tc>
          <w:tcPr>
            <w:tcW w:w="1184" w:type="pct"/>
          </w:tcPr>
          <w:p w14:paraId="74011A2D" w14:textId="77777777" w:rsidR="002D0E41" w:rsidRPr="002D0E41" w:rsidRDefault="002D0E41" w:rsidP="002D0E41"/>
        </w:tc>
      </w:tr>
      <w:tr w:rsidR="002D0E41" w:rsidRPr="002D0E41" w14:paraId="0498AA97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2B85B7E7" w14:textId="77777777" w:rsidR="002D0E41" w:rsidRPr="002D0E41" w:rsidRDefault="002D0E41" w:rsidP="002D0E41">
            <w:r w:rsidRPr="002D0E41">
              <w:t>New Mexico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43ECED4A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357F796" w14:textId="77777777" w:rsidR="002D0E41" w:rsidRPr="002D0E41" w:rsidRDefault="002D0E41" w:rsidP="002D0E41"/>
        </w:tc>
        <w:tc>
          <w:tcPr>
            <w:tcW w:w="1184" w:type="pct"/>
          </w:tcPr>
          <w:p w14:paraId="10C22F2E" w14:textId="77777777" w:rsidR="002D0E41" w:rsidRPr="002D0E41" w:rsidRDefault="002D0E41" w:rsidP="002D0E41"/>
        </w:tc>
      </w:tr>
      <w:tr w:rsidR="002D0E41" w:rsidRPr="002D0E41" w14:paraId="721E0314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6FD52324" w14:textId="77777777" w:rsidR="002D0E41" w:rsidRPr="002D0E41" w:rsidRDefault="002D0E41" w:rsidP="002D0E41">
            <w:r w:rsidRPr="002D0E41">
              <w:t>Nevada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5EB2166F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11391FD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16D485CF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364D96E1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04690EE7" w14:textId="77777777" w:rsidR="002D0E41" w:rsidRPr="002D0E41" w:rsidRDefault="002D0E41" w:rsidP="002D0E41">
            <w:r w:rsidRPr="002D0E41">
              <w:t>New York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4D6D787A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BB3C1E0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3A219B3F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1755EFD5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59A20B28" w14:textId="77777777" w:rsidR="002D0E41" w:rsidRPr="002D0E41" w:rsidRDefault="002D0E41" w:rsidP="002D0E41">
            <w:r w:rsidRPr="002D0E41">
              <w:t>Ohio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3892DA12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4C4A486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36E8AD87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7E99F2DF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56DE8569" w14:textId="77777777" w:rsidR="002D0E41" w:rsidRPr="002D0E41" w:rsidRDefault="002D0E41" w:rsidP="002D0E41">
            <w:r w:rsidRPr="002D0E41">
              <w:t>Oklahoma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31B0EE7A" w14:textId="77777777" w:rsidR="002D0E41" w:rsidRPr="002D0E41" w:rsidRDefault="002D0E41" w:rsidP="002D0E41"/>
        </w:tc>
        <w:tc>
          <w:tcPr>
            <w:tcW w:w="668" w:type="pct"/>
            <w:shd w:val="clear" w:color="auto" w:fill="auto"/>
            <w:noWrap/>
            <w:hideMark/>
          </w:tcPr>
          <w:p w14:paraId="6BB99649" w14:textId="77777777" w:rsidR="002D0E41" w:rsidRPr="002D0E41" w:rsidRDefault="002D0E41" w:rsidP="002D0E41"/>
        </w:tc>
        <w:tc>
          <w:tcPr>
            <w:tcW w:w="1184" w:type="pct"/>
          </w:tcPr>
          <w:p w14:paraId="49C751CD" w14:textId="77777777" w:rsidR="002D0E41" w:rsidRPr="002D0E41" w:rsidRDefault="002D0E41" w:rsidP="002D0E41"/>
        </w:tc>
      </w:tr>
      <w:tr w:rsidR="002D0E41" w:rsidRPr="002D0E41" w14:paraId="7DC5F95B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73074733" w14:textId="77777777" w:rsidR="002D0E41" w:rsidRPr="002D0E41" w:rsidRDefault="002D0E41" w:rsidP="002D0E41">
            <w:r w:rsidRPr="002D0E41">
              <w:t>Oregon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794368D5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2A19B694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377E27B4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1CCAF8FD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2EFC1783" w14:textId="77777777" w:rsidR="002D0E41" w:rsidRPr="002D0E41" w:rsidRDefault="002D0E41" w:rsidP="002D0E41">
            <w:r w:rsidRPr="002D0E41">
              <w:t>Pennsylvania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181ED562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1ECCD71" w14:textId="77777777" w:rsidR="002D0E41" w:rsidRPr="002D0E41" w:rsidRDefault="002D0E41" w:rsidP="002D0E41"/>
        </w:tc>
        <w:tc>
          <w:tcPr>
            <w:tcW w:w="1184" w:type="pct"/>
          </w:tcPr>
          <w:p w14:paraId="249254C6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6FEC216A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31BEB935" w14:textId="77777777" w:rsidR="002D0E41" w:rsidRPr="002D0E41" w:rsidRDefault="002D0E41" w:rsidP="002D0E41">
            <w:r w:rsidRPr="002D0E41">
              <w:t>Rhode Island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7CD4020A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6C5F2707" w14:textId="77777777" w:rsidR="002D0E41" w:rsidRPr="002D0E41" w:rsidRDefault="002D0E41" w:rsidP="002D0E41"/>
        </w:tc>
        <w:tc>
          <w:tcPr>
            <w:tcW w:w="1184" w:type="pct"/>
          </w:tcPr>
          <w:p w14:paraId="196918E1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08394D94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50CAC9C1" w14:textId="77777777" w:rsidR="002D0E41" w:rsidRPr="002D0E41" w:rsidRDefault="002D0E41" w:rsidP="002D0E41">
            <w:r w:rsidRPr="002D0E41">
              <w:t>South Carolina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0EAAE0D6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4C801E8D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6A20D286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277C64D8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1961D3A6" w14:textId="77777777" w:rsidR="002D0E41" w:rsidRPr="002D0E41" w:rsidRDefault="002D0E41" w:rsidP="002D0E41">
            <w:r w:rsidRPr="002D0E41">
              <w:t>South Dakota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59015993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23D6472D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6E755CF7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3CB7427C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6A3588B5" w14:textId="77777777" w:rsidR="002D0E41" w:rsidRPr="002D0E41" w:rsidRDefault="002D0E41" w:rsidP="002D0E41">
            <w:r w:rsidRPr="002D0E41">
              <w:t>Tennessee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2CA8A95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4F332F26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79A4A768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7CA23FCC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5D7E52B5" w14:textId="77777777" w:rsidR="002D0E41" w:rsidRPr="002D0E41" w:rsidRDefault="002D0E41" w:rsidP="002D0E41">
            <w:r w:rsidRPr="002D0E41">
              <w:t>Texas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5237C46B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40770E78" w14:textId="77777777" w:rsidR="002D0E41" w:rsidRPr="002D0E41" w:rsidRDefault="002D0E41" w:rsidP="002D0E41"/>
        </w:tc>
        <w:tc>
          <w:tcPr>
            <w:tcW w:w="1184" w:type="pct"/>
          </w:tcPr>
          <w:p w14:paraId="3272E404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18D9F118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777666D9" w14:textId="77777777" w:rsidR="002D0E41" w:rsidRPr="002D0E41" w:rsidRDefault="002D0E41" w:rsidP="002D0E41">
            <w:r w:rsidRPr="002D0E41">
              <w:t>Utah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145488D9" w14:textId="77777777" w:rsidR="002D0E41" w:rsidRPr="002D0E41" w:rsidRDefault="002D0E41" w:rsidP="002D0E41"/>
        </w:tc>
        <w:tc>
          <w:tcPr>
            <w:tcW w:w="668" w:type="pct"/>
            <w:shd w:val="clear" w:color="auto" w:fill="auto"/>
            <w:noWrap/>
            <w:hideMark/>
          </w:tcPr>
          <w:p w14:paraId="0A12A39C" w14:textId="77777777" w:rsidR="002D0E41" w:rsidRPr="002D0E41" w:rsidRDefault="002D0E41" w:rsidP="002D0E41"/>
        </w:tc>
        <w:tc>
          <w:tcPr>
            <w:tcW w:w="1184" w:type="pct"/>
          </w:tcPr>
          <w:p w14:paraId="081B42AF" w14:textId="77777777" w:rsidR="002D0E41" w:rsidRPr="002D0E41" w:rsidRDefault="002D0E41" w:rsidP="002D0E41"/>
        </w:tc>
      </w:tr>
      <w:tr w:rsidR="002D0E41" w:rsidRPr="002D0E41" w14:paraId="1067D766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7C02DE10" w14:textId="77777777" w:rsidR="002D0E41" w:rsidRPr="002D0E41" w:rsidRDefault="002D0E41" w:rsidP="002D0E41">
            <w:r w:rsidRPr="002D0E41">
              <w:t>Virginia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150DFC6F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5499E219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2E83C6A1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1D4313CF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7ABF0D69" w14:textId="77777777" w:rsidR="002D0E41" w:rsidRPr="002D0E41" w:rsidRDefault="002D0E41" w:rsidP="002D0E41">
            <w:r w:rsidRPr="002D0E41">
              <w:t>Vermont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0E727F8A" w14:textId="77777777" w:rsidR="002D0E41" w:rsidRPr="002D0E41" w:rsidRDefault="002D0E41" w:rsidP="002D0E41"/>
        </w:tc>
        <w:tc>
          <w:tcPr>
            <w:tcW w:w="668" w:type="pct"/>
            <w:shd w:val="clear" w:color="auto" w:fill="auto"/>
            <w:noWrap/>
            <w:hideMark/>
          </w:tcPr>
          <w:p w14:paraId="5993977D" w14:textId="77777777" w:rsidR="002D0E41" w:rsidRPr="002D0E41" w:rsidRDefault="002D0E41" w:rsidP="002D0E41"/>
        </w:tc>
        <w:tc>
          <w:tcPr>
            <w:tcW w:w="1184" w:type="pct"/>
          </w:tcPr>
          <w:p w14:paraId="0E2785C2" w14:textId="77777777" w:rsidR="002D0E41" w:rsidRPr="002D0E41" w:rsidRDefault="002D0E41" w:rsidP="002D0E41"/>
        </w:tc>
      </w:tr>
      <w:tr w:rsidR="002D0E41" w:rsidRPr="002D0E41" w14:paraId="66646AD3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315BA5BF" w14:textId="77777777" w:rsidR="002D0E41" w:rsidRPr="002D0E41" w:rsidRDefault="002D0E41" w:rsidP="002D0E41">
            <w:r w:rsidRPr="002D0E41">
              <w:t>Washington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3F2570C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230225DA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2472E268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2A64B6A9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3562FF96" w14:textId="77777777" w:rsidR="002D0E41" w:rsidRPr="002D0E41" w:rsidRDefault="002D0E41" w:rsidP="002D0E41">
            <w:r w:rsidRPr="002D0E41">
              <w:t>Wisconsin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31F3FCA7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830605E" w14:textId="77777777" w:rsidR="002D0E41" w:rsidRPr="002D0E41" w:rsidRDefault="002D0E41" w:rsidP="002D0E41"/>
        </w:tc>
        <w:tc>
          <w:tcPr>
            <w:tcW w:w="1184" w:type="pct"/>
          </w:tcPr>
          <w:p w14:paraId="72EDDDD9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1DA76FAE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  <w:hideMark/>
          </w:tcPr>
          <w:p w14:paraId="74C0295D" w14:textId="77777777" w:rsidR="002D0E41" w:rsidRPr="002D0E41" w:rsidRDefault="002D0E41" w:rsidP="002D0E41">
            <w:r w:rsidRPr="002D0E41">
              <w:lastRenderedPageBreak/>
              <w:t>West Virginia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0AFFC8ED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11CBF48E" w14:textId="77777777" w:rsidR="002D0E41" w:rsidRPr="002D0E41" w:rsidRDefault="002D0E41" w:rsidP="002D0E41"/>
        </w:tc>
        <w:tc>
          <w:tcPr>
            <w:tcW w:w="1184" w:type="pct"/>
          </w:tcPr>
          <w:p w14:paraId="5871B7DD" w14:textId="77777777" w:rsidR="002D0E41" w:rsidRPr="002D0E41" w:rsidRDefault="002D0E41" w:rsidP="002D0E41"/>
        </w:tc>
      </w:tr>
      <w:tr w:rsidR="002D0E41" w:rsidRPr="002D0E41" w14:paraId="2752C3AD" w14:textId="77777777" w:rsidTr="000C01FB">
        <w:trPr>
          <w:trHeight w:val="20"/>
        </w:trPr>
        <w:tc>
          <w:tcPr>
            <w:tcW w:w="2018" w:type="pct"/>
            <w:shd w:val="clear" w:color="auto" w:fill="auto"/>
            <w:noWrap/>
            <w:vAlign w:val="center"/>
          </w:tcPr>
          <w:p w14:paraId="3B742A3F" w14:textId="77777777" w:rsidR="002D0E41" w:rsidRPr="002D0E41" w:rsidRDefault="002D0E41" w:rsidP="002D0E41">
            <w:r w:rsidRPr="002D0E41">
              <w:t>Wyoming</w:t>
            </w:r>
          </w:p>
        </w:tc>
        <w:tc>
          <w:tcPr>
            <w:tcW w:w="1131" w:type="pct"/>
            <w:shd w:val="clear" w:color="auto" w:fill="auto"/>
            <w:noWrap/>
          </w:tcPr>
          <w:p w14:paraId="72858A07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668" w:type="pct"/>
            <w:shd w:val="clear" w:color="auto" w:fill="auto"/>
            <w:noWrap/>
          </w:tcPr>
          <w:p w14:paraId="080D11E7" w14:textId="77777777" w:rsidR="002D0E41" w:rsidRPr="002D0E41" w:rsidRDefault="002D0E41" w:rsidP="002D0E41">
            <w:r w:rsidRPr="002D0E41">
              <w:t>Yes</w:t>
            </w:r>
          </w:p>
        </w:tc>
        <w:tc>
          <w:tcPr>
            <w:tcW w:w="1184" w:type="pct"/>
          </w:tcPr>
          <w:p w14:paraId="787478FF" w14:textId="77777777" w:rsidR="002D0E41" w:rsidRPr="002D0E41" w:rsidRDefault="002D0E41" w:rsidP="002D0E41">
            <w:r w:rsidRPr="002D0E41">
              <w:t>Yes</w:t>
            </w:r>
          </w:p>
        </w:tc>
      </w:tr>
      <w:tr w:rsidR="002D0E41" w:rsidRPr="002D0E41" w14:paraId="2BCA13BA" w14:textId="77777777" w:rsidTr="000C01FB">
        <w:trPr>
          <w:trHeight w:val="20"/>
        </w:trPr>
        <w:tc>
          <w:tcPr>
            <w:tcW w:w="20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9333" w14:textId="77777777" w:rsidR="002D0E41" w:rsidRPr="002D0E41" w:rsidRDefault="002D0E41" w:rsidP="002D0E41">
            <w:r w:rsidRPr="002D0E41">
              <w:t>Total</w:t>
            </w:r>
          </w:p>
        </w:tc>
        <w:tc>
          <w:tcPr>
            <w:tcW w:w="113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00CCB7" w14:textId="77777777" w:rsidR="002D0E41" w:rsidRPr="002D0E41" w:rsidRDefault="002D0E41" w:rsidP="002D0E41">
            <w:r w:rsidRPr="002D0E41">
              <w:t>44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BA635E" w14:textId="77777777" w:rsidR="002D0E41" w:rsidRPr="002D0E41" w:rsidRDefault="002D0E41" w:rsidP="002D0E41">
            <w:r w:rsidRPr="002D0E41">
              <w:t>24</w:t>
            </w:r>
          </w:p>
        </w:tc>
        <w:tc>
          <w:tcPr>
            <w:tcW w:w="1184" w:type="pct"/>
            <w:tcBorders>
              <w:bottom w:val="single" w:sz="4" w:space="0" w:color="auto"/>
            </w:tcBorders>
          </w:tcPr>
          <w:p w14:paraId="2582F3A7" w14:textId="77777777" w:rsidR="002D0E41" w:rsidRPr="002D0E41" w:rsidRDefault="002D0E41" w:rsidP="002D0E41">
            <w:r w:rsidRPr="002D0E41">
              <w:t>34</w:t>
            </w:r>
          </w:p>
        </w:tc>
      </w:tr>
      <w:tr w:rsidR="002D0E41" w:rsidRPr="002D0E41" w14:paraId="421958CF" w14:textId="77777777" w:rsidTr="000C01F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02639A0B" w14:textId="77777777" w:rsidR="002D0E41" w:rsidRPr="002D0E41" w:rsidRDefault="002D0E41" w:rsidP="002D0E41">
            <w:r w:rsidRPr="002D0E41">
              <w:rPr>
                <w:i/>
                <w:iCs/>
              </w:rPr>
              <w:t>Source</w:t>
            </w:r>
            <w:r w:rsidRPr="002D0E41">
              <w:t>: Authors’ tabulation.</w:t>
            </w:r>
          </w:p>
        </w:tc>
      </w:tr>
    </w:tbl>
    <w:p w14:paraId="6170DB9C" w14:textId="77777777" w:rsidR="002D0E41" w:rsidRPr="002D0E41" w:rsidRDefault="002D0E41" w:rsidP="002D0E41"/>
    <w:p w14:paraId="41A5DB6B" w14:textId="77777777" w:rsidR="002D0E41" w:rsidRPr="002D0E41" w:rsidRDefault="002D0E41" w:rsidP="002D0E41"/>
    <w:p w14:paraId="12DF795B" w14:textId="77777777" w:rsidR="002D0E41" w:rsidRPr="002D0E41" w:rsidRDefault="002D0E41" w:rsidP="002D0E41"/>
    <w:p w14:paraId="223F579A" w14:textId="77777777" w:rsidR="002D0E41" w:rsidRPr="002D0E41" w:rsidRDefault="002D0E41" w:rsidP="002D0E41"/>
    <w:p w14:paraId="7310639E" w14:textId="77777777" w:rsidR="002D0E41" w:rsidRPr="002D0E41" w:rsidRDefault="002D0E41" w:rsidP="002D0E41"/>
    <w:p w14:paraId="56CA98D6" w14:textId="77777777" w:rsidR="002D0E41" w:rsidRPr="002D0E41" w:rsidRDefault="002D0E41" w:rsidP="002D0E41"/>
    <w:p w14:paraId="35562E12" w14:textId="77777777" w:rsidR="002D0E41" w:rsidRPr="002D0E41" w:rsidRDefault="002D0E41" w:rsidP="002D0E41"/>
    <w:p w14:paraId="46324AB2" w14:textId="77777777" w:rsidR="002D0E41" w:rsidRPr="002D0E41" w:rsidRDefault="002D0E41" w:rsidP="002D0E41"/>
    <w:p w14:paraId="1268668F" w14:textId="77777777" w:rsidR="002D0E41" w:rsidRPr="002D0E41" w:rsidRDefault="002D0E41" w:rsidP="002D0E41"/>
    <w:p w14:paraId="4A3331E6" w14:textId="77777777" w:rsidR="002D0E41" w:rsidRPr="002D0E41" w:rsidRDefault="002D0E41" w:rsidP="002D0E41"/>
    <w:p w14:paraId="290E1601" w14:textId="77777777" w:rsidR="002D0E41" w:rsidRPr="002D0E41" w:rsidRDefault="002D0E41" w:rsidP="002D0E41"/>
    <w:p w14:paraId="1C6EE8DA" w14:textId="77777777" w:rsidR="002D0E41" w:rsidRPr="002D0E41" w:rsidRDefault="002D0E41" w:rsidP="002D0E41"/>
    <w:p w14:paraId="65E7A76B" w14:textId="77777777" w:rsidR="002D0E41" w:rsidRPr="002D0E41" w:rsidRDefault="002D0E41" w:rsidP="002D0E41"/>
    <w:p w14:paraId="030EA4DE" w14:textId="77777777" w:rsidR="002D0E41" w:rsidRPr="002D0E41" w:rsidRDefault="002D0E41" w:rsidP="002D0E41"/>
    <w:p w14:paraId="63D788D3" w14:textId="77777777" w:rsidR="002D0E41" w:rsidRPr="002D0E41" w:rsidRDefault="002D0E41" w:rsidP="002D0E41"/>
    <w:p w14:paraId="5EA8FEFD" w14:textId="77777777" w:rsidR="002D0E41" w:rsidRPr="002D0E41" w:rsidRDefault="002D0E41" w:rsidP="002D0E41"/>
    <w:p w14:paraId="144B15D1" w14:textId="77777777" w:rsidR="002D0E41" w:rsidRPr="002D0E41" w:rsidRDefault="002D0E41" w:rsidP="002D0E41"/>
    <w:p w14:paraId="1F90A79A" w14:textId="77777777" w:rsidR="002D0E41" w:rsidRPr="002D0E41" w:rsidRDefault="002D0E41" w:rsidP="002D0E41"/>
    <w:p w14:paraId="0B7A8D06" w14:textId="77777777" w:rsidR="002D0E41" w:rsidRPr="002D0E41" w:rsidRDefault="002D0E41" w:rsidP="002D0E41"/>
    <w:p w14:paraId="7780DCFE" w14:textId="77777777" w:rsidR="002D0E41" w:rsidRPr="002D0E41" w:rsidRDefault="002D0E41" w:rsidP="002D0E41"/>
    <w:p w14:paraId="25AAF6DC" w14:textId="77777777" w:rsidR="002D0E41" w:rsidRPr="002D0E41" w:rsidRDefault="002D0E41" w:rsidP="002D0E41"/>
    <w:p w14:paraId="2ACD0FB1" w14:textId="77777777" w:rsidR="002D0E41" w:rsidRPr="002D0E41" w:rsidRDefault="002D0E41" w:rsidP="002D0E41"/>
    <w:p w14:paraId="17DFD4DE" w14:textId="77777777" w:rsidR="002D0E41" w:rsidRPr="002D0E41" w:rsidRDefault="002D0E41" w:rsidP="002D0E41"/>
    <w:p w14:paraId="00F5FAC8" w14:textId="77777777" w:rsidR="002D0E41" w:rsidRPr="002D0E41" w:rsidRDefault="002D0E41" w:rsidP="002D0E41"/>
    <w:p w14:paraId="77A26B9F" w14:textId="77777777" w:rsidR="002D0E41" w:rsidRPr="002D0E41" w:rsidRDefault="002D0E41" w:rsidP="002D0E41"/>
    <w:p w14:paraId="2D07AFF8" w14:textId="77777777" w:rsidR="002D0E41" w:rsidRPr="002D0E41" w:rsidRDefault="002D0E41" w:rsidP="002D0E41"/>
    <w:p w14:paraId="1AF69031" w14:textId="77777777" w:rsidR="002D0E41" w:rsidRPr="002D0E41" w:rsidRDefault="002D0E41" w:rsidP="002D0E41">
      <w:r w:rsidRPr="002D0E41">
        <w:br w:type="page"/>
      </w:r>
    </w:p>
    <w:p w14:paraId="00066C24" w14:textId="77777777" w:rsidR="002D0E41" w:rsidRPr="002D0E41" w:rsidRDefault="002D0E41" w:rsidP="002D0E41"/>
    <w:tbl>
      <w:tblPr>
        <w:tblW w:w="9360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334"/>
        <w:gridCol w:w="1357"/>
        <w:gridCol w:w="1344"/>
        <w:gridCol w:w="1302"/>
        <w:gridCol w:w="1288"/>
        <w:gridCol w:w="1375"/>
        <w:gridCol w:w="1360"/>
      </w:tblGrid>
      <w:tr w:rsidR="002D0E41" w:rsidRPr="002D0E41" w14:paraId="7511B405" w14:textId="77777777" w:rsidTr="000C01FB">
        <w:trPr>
          <w:trHeight w:val="30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16F475F" w14:textId="77777777" w:rsidR="002D0E41" w:rsidRPr="002D0E41" w:rsidRDefault="002D0E41" w:rsidP="002D0E41">
            <w:r w:rsidRPr="002D0E41">
              <w:t>Table A.2. Comparing 2022 High School Samples of States on Covariates</w:t>
            </w:r>
          </w:p>
        </w:tc>
      </w:tr>
      <w:tr w:rsidR="002D0E41" w:rsidRPr="002D0E41" w14:paraId="0A1F868D" w14:textId="77777777" w:rsidTr="000C01FB">
        <w:trPr>
          <w:trHeight w:val="300"/>
        </w:trPr>
        <w:tc>
          <w:tcPr>
            <w:tcW w:w="71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340744" w14:textId="77777777" w:rsidR="002D0E41" w:rsidRPr="002D0E41" w:rsidRDefault="002D0E41" w:rsidP="002D0E41">
            <w:r w:rsidRPr="002D0E41">
              <w:t>Covariates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078F40" w14:textId="77777777" w:rsidR="002D0E41" w:rsidRPr="002D0E41" w:rsidRDefault="002D0E41" w:rsidP="002D0E41">
            <w:r w:rsidRPr="002D0E41">
              <w:t xml:space="preserve">Sample A </w:t>
            </w:r>
          </w:p>
          <w:p w14:paraId="430F5208" w14:textId="77777777" w:rsidR="002D0E41" w:rsidRPr="002D0E41" w:rsidRDefault="002D0E41" w:rsidP="002D0E41">
            <w:r w:rsidRPr="002D0E41">
              <w:t>(Twenty-Four States)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DCAD732" w14:textId="77777777" w:rsidR="002D0E41" w:rsidRPr="002D0E41" w:rsidRDefault="002D0E41" w:rsidP="002D0E41">
            <w:r w:rsidRPr="002D0E41">
              <w:t xml:space="preserve">Sample B </w:t>
            </w:r>
          </w:p>
          <w:p w14:paraId="29AE6E49" w14:textId="77777777" w:rsidR="002D0E41" w:rsidRPr="002D0E41" w:rsidRDefault="002D0E41" w:rsidP="002D0E41">
            <w:r w:rsidRPr="002D0E41">
              <w:t>(Forty-Four States)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C9A72F" w14:textId="77777777" w:rsidR="002D0E41" w:rsidRPr="002D0E41" w:rsidRDefault="002D0E41" w:rsidP="002D0E41">
            <w:r w:rsidRPr="002D0E41">
              <w:t>All States</w:t>
            </w:r>
          </w:p>
        </w:tc>
      </w:tr>
      <w:tr w:rsidR="002D0E41" w:rsidRPr="002D0E41" w14:paraId="664F81EF" w14:textId="77777777" w:rsidTr="000C01FB">
        <w:trPr>
          <w:trHeight w:val="300"/>
        </w:trPr>
        <w:tc>
          <w:tcPr>
            <w:tcW w:w="712" w:type="pct"/>
            <w:vMerge/>
            <w:shd w:val="clear" w:color="auto" w:fill="auto"/>
            <w:noWrap/>
            <w:hideMark/>
          </w:tcPr>
          <w:p w14:paraId="767985D8" w14:textId="77777777" w:rsidR="002D0E41" w:rsidRPr="002D0E41" w:rsidRDefault="002D0E41" w:rsidP="002D0E41"/>
        </w:tc>
        <w:tc>
          <w:tcPr>
            <w:tcW w:w="725" w:type="pct"/>
            <w:shd w:val="clear" w:color="auto" w:fill="auto"/>
            <w:noWrap/>
            <w:hideMark/>
          </w:tcPr>
          <w:p w14:paraId="2F109945" w14:textId="77777777" w:rsidR="002D0E41" w:rsidRPr="002D0E41" w:rsidRDefault="002D0E41" w:rsidP="002D0E41">
            <w:r w:rsidRPr="002D0E41">
              <w:t>Mean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14:paraId="2AD4B1D4" w14:textId="77777777" w:rsidR="002D0E41" w:rsidRPr="002D0E41" w:rsidRDefault="002D0E41" w:rsidP="002D0E41">
            <w:r w:rsidRPr="002D0E41">
              <w:t>SD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14:paraId="3CB6C99D" w14:textId="77777777" w:rsidR="002D0E41" w:rsidRPr="002D0E41" w:rsidRDefault="002D0E41" w:rsidP="002D0E41">
            <w:r w:rsidRPr="002D0E41">
              <w:t>Mean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4B615D55" w14:textId="77777777" w:rsidR="002D0E41" w:rsidRPr="002D0E41" w:rsidRDefault="002D0E41" w:rsidP="002D0E41">
            <w:r w:rsidRPr="002D0E41">
              <w:t>SD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14:paraId="714662CA" w14:textId="77777777" w:rsidR="002D0E41" w:rsidRPr="002D0E41" w:rsidRDefault="002D0E41" w:rsidP="002D0E41">
            <w:r w:rsidRPr="002D0E41">
              <w:t>Mean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3448C237" w14:textId="77777777" w:rsidR="002D0E41" w:rsidRPr="002D0E41" w:rsidRDefault="002D0E41" w:rsidP="002D0E41">
            <w:r w:rsidRPr="002D0E41">
              <w:t>SD</w:t>
            </w:r>
          </w:p>
        </w:tc>
      </w:tr>
      <w:tr w:rsidR="002D0E41" w:rsidRPr="002D0E41" w14:paraId="5DEFE862" w14:textId="77777777" w:rsidTr="000C01FB">
        <w:trPr>
          <w:trHeight w:val="300"/>
        </w:trPr>
        <w:tc>
          <w:tcPr>
            <w:tcW w:w="712" w:type="pct"/>
            <w:shd w:val="clear" w:color="auto" w:fill="auto"/>
            <w:noWrap/>
            <w:hideMark/>
          </w:tcPr>
          <w:p w14:paraId="13389262" w14:textId="77777777" w:rsidR="002D0E41" w:rsidRPr="002D0E41" w:rsidRDefault="002D0E41" w:rsidP="002D0E41">
            <w:r w:rsidRPr="002D0E41">
              <w:t>In-person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7C5463EF" w14:textId="77777777" w:rsidR="002D0E41" w:rsidRPr="002D0E41" w:rsidRDefault="002D0E41" w:rsidP="002D0E41">
            <w:r w:rsidRPr="002D0E41">
              <w:t>0.36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14:paraId="4C8AB9B7" w14:textId="77777777" w:rsidR="002D0E41" w:rsidRPr="002D0E41" w:rsidRDefault="002D0E41" w:rsidP="002D0E41">
            <w:r w:rsidRPr="002D0E41">
              <w:t>0.39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14:paraId="01037EEC" w14:textId="77777777" w:rsidR="002D0E41" w:rsidRPr="002D0E41" w:rsidRDefault="002D0E41" w:rsidP="002D0E41">
            <w:r w:rsidRPr="002D0E41">
              <w:t>0.39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7E28C440" w14:textId="77777777" w:rsidR="002D0E41" w:rsidRPr="002D0E41" w:rsidRDefault="002D0E41" w:rsidP="002D0E41">
            <w:r w:rsidRPr="002D0E41">
              <w:t>0.39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14:paraId="7CFDC502" w14:textId="77777777" w:rsidR="002D0E41" w:rsidRPr="002D0E41" w:rsidRDefault="002D0E41" w:rsidP="002D0E41">
            <w:r w:rsidRPr="002D0E41">
              <w:t>0.39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2E7BC98D" w14:textId="77777777" w:rsidR="002D0E41" w:rsidRPr="002D0E41" w:rsidRDefault="002D0E41" w:rsidP="002D0E41">
            <w:r w:rsidRPr="002D0E41">
              <w:t>0.39</w:t>
            </w:r>
          </w:p>
        </w:tc>
      </w:tr>
      <w:tr w:rsidR="002D0E41" w:rsidRPr="002D0E41" w14:paraId="64ECA65F" w14:textId="77777777" w:rsidTr="000C01FB">
        <w:trPr>
          <w:trHeight w:val="300"/>
        </w:trPr>
        <w:tc>
          <w:tcPr>
            <w:tcW w:w="712" w:type="pct"/>
            <w:shd w:val="clear" w:color="auto" w:fill="auto"/>
            <w:noWrap/>
            <w:hideMark/>
          </w:tcPr>
          <w:p w14:paraId="57B2E05A" w14:textId="77777777" w:rsidR="002D0E41" w:rsidRPr="002D0E41" w:rsidRDefault="002D0E41" w:rsidP="002D0E41">
            <w:r w:rsidRPr="002D0E41">
              <w:t>Remote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0455B3FE" w14:textId="77777777" w:rsidR="002D0E41" w:rsidRPr="002D0E41" w:rsidRDefault="002D0E41" w:rsidP="002D0E41">
            <w:r w:rsidRPr="002D0E41">
              <w:t>0.17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14:paraId="66E6BBD6" w14:textId="77777777" w:rsidR="002D0E41" w:rsidRPr="002D0E41" w:rsidRDefault="002D0E41" w:rsidP="002D0E41">
            <w:r w:rsidRPr="002D0E41">
              <w:t>0.25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14:paraId="3CC0F329" w14:textId="77777777" w:rsidR="002D0E41" w:rsidRPr="002D0E41" w:rsidRDefault="002D0E41" w:rsidP="002D0E41">
            <w:r w:rsidRPr="002D0E41">
              <w:t>0.16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513D2D62" w14:textId="77777777" w:rsidR="002D0E41" w:rsidRPr="002D0E41" w:rsidRDefault="002D0E41" w:rsidP="002D0E41">
            <w:r w:rsidRPr="002D0E41">
              <w:t>0.24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14:paraId="3302D900" w14:textId="77777777" w:rsidR="002D0E41" w:rsidRPr="002D0E41" w:rsidRDefault="002D0E41" w:rsidP="002D0E41">
            <w:r w:rsidRPr="002D0E41">
              <w:t>0.15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0F4BAB05" w14:textId="77777777" w:rsidR="002D0E41" w:rsidRPr="002D0E41" w:rsidRDefault="002D0E41" w:rsidP="002D0E41">
            <w:r w:rsidRPr="002D0E41">
              <w:t>0.23</w:t>
            </w:r>
          </w:p>
        </w:tc>
      </w:tr>
      <w:tr w:rsidR="002D0E41" w:rsidRPr="002D0E41" w14:paraId="74959F68" w14:textId="77777777" w:rsidTr="000C01FB">
        <w:trPr>
          <w:trHeight w:val="300"/>
        </w:trPr>
        <w:tc>
          <w:tcPr>
            <w:tcW w:w="712" w:type="pct"/>
            <w:shd w:val="clear" w:color="auto" w:fill="auto"/>
            <w:noWrap/>
            <w:hideMark/>
          </w:tcPr>
          <w:p w14:paraId="65B77642" w14:textId="77777777" w:rsidR="002D0E41" w:rsidRPr="002D0E41" w:rsidRDefault="002D0E41" w:rsidP="002D0E41">
            <w:r w:rsidRPr="002D0E41">
              <w:t>LFP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4A40A375" w14:textId="77777777" w:rsidR="002D0E41" w:rsidRPr="002D0E41" w:rsidRDefault="002D0E41" w:rsidP="002D0E41">
            <w:r w:rsidRPr="002D0E41">
              <w:t>48.22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14:paraId="2CCBA568" w14:textId="77777777" w:rsidR="002D0E41" w:rsidRPr="002D0E41" w:rsidRDefault="002D0E41" w:rsidP="002D0E41">
            <w:r w:rsidRPr="002D0E41">
              <w:t>5.20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14:paraId="1B9561D2" w14:textId="77777777" w:rsidR="002D0E41" w:rsidRPr="002D0E41" w:rsidRDefault="002D0E41" w:rsidP="002D0E41">
            <w:r w:rsidRPr="002D0E41">
              <w:t>47.79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4CD6835D" w14:textId="77777777" w:rsidR="002D0E41" w:rsidRPr="002D0E41" w:rsidRDefault="002D0E41" w:rsidP="002D0E41">
            <w:r w:rsidRPr="002D0E41">
              <w:t>5.64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14:paraId="5C7A6AF6" w14:textId="77777777" w:rsidR="002D0E41" w:rsidRPr="002D0E41" w:rsidRDefault="002D0E41" w:rsidP="002D0E41">
            <w:r w:rsidRPr="002D0E41">
              <w:t>47.88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5F6659F3" w14:textId="77777777" w:rsidR="002D0E41" w:rsidRPr="002D0E41" w:rsidRDefault="002D0E41" w:rsidP="002D0E41">
            <w:r w:rsidRPr="002D0E41">
              <w:t>5.58</w:t>
            </w:r>
          </w:p>
        </w:tc>
      </w:tr>
      <w:tr w:rsidR="002D0E41" w:rsidRPr="002D0E41" w14:paraId="4B6447C4" w14:textId="77777777" w:rsidTr="000C01FB">
        <w:trPr>
          <w:trHeight w:val="300"/>
        </w:trPr>
        <w:tc>
          <w:tcPr>
            <w:tcW w:w="712" w:type="pct"/>
            <w:shd w:val="clear" w:color="auto" w:fill="auto"/>
            <w:noWrap/>
            <w:hideMark/>
          </w:tcPr>
          <w:p w14:paraId="2B115AB5" w14:textId="77777777" w:rsidR="002D0E41" w:rsidRPr="002D0E41" w:rsidRDefault="002D0E41" w:rsidP="002D0E41">
            <w:proofErr w:type="spellStart"/>
            <w:r w:rsidRPr="002D0E41">
              <w:t>StdRelax</w:t>
            </w:r>
            <w:proofErr w:type="spellEnd"/>
          </w:p>
        </w:tc>
        <w:tc>
          <w:tcPr>
            <w:tcW w:w="725" w:type="pct"/>
            <w:shd w:val="clear" w:color="auto" w:fill="auto"/>
            <w:noWrap/>
            <w:hideMark/>
          </w:tcPr>
          <w:p w14:paraId="53D1AA65" w14:textId="77777777" w:rsidR="002D0E41" w:rsidRPr="002D0E41" w:rsidRDefault="002D0E41" w:rsidP="002D0E41">
            <w:r w:rsidRPr="002D0E41">
              <w:t>1.79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14:paraId="2D82B9F6" w14:textId="77777777" w:rsidR="002D0E41" w:rsidRPr="002D0E41" w:rsidRDefault="002D0E41" w:rsidP="002D0E41">
            <w:r w:rsidRPr="002D0E41">
              <w:t>1.01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14:paraId="0B24E0F8" w14:textId="77777777" w:rsidR="002D0E41" w:rsidRPr="002D0E41" w:rsidRDefault="002D0E41" w:rsidP="002D0E41">
            <w:r w:rsidRPr="002D0E41">
              <w:t>1.78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20D75254" w14:textId="77777777" w:rsidR="002D0E41" w:rsidRPr="002D0E41" w:rsidRDefault="002D0E41" w:rsidP="002D0E41">
            <w:r w:rsidRPr="002D0E41">
              <w:t>0.91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14:paraId="7F7E17E2" w14:textId="77777777" w:rsidR="002D0E41" w:rsidRPr="002D0E41" w:rsidRDefault="002D0E41" w:rsidP="002D0E41">
            <w:r w:rsidRPr="002D0E41">
              <w:t>2.01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23674239" w14:textId="77777777" w:rsidR="002D0E41" w:rsidRPr="002D0E41" w:rsidRDefault="002D0E41" w:rsidP="002D0E41">
            <w:r w:rsidRPr="002D0E41">
              <w:t>0.93</w:t>
            </w:r>
          </w:p>
        </w:tc>
      </w:tr>
      <w:tr w:rsidR="002D0E41" w:rsidRPr="002D0E41" w14:paraId="6C4B77EE" w14:textId="77777777" w:rsidTr="000C01FB">
        <w:trPr>
          <w:trHeight w:val="300"/>
        </w:trPr>
        <w:tc>
          <w:tcPr>
            <w:tcW w:w="712" w:type="pct"/>
            <w:shd w:val="clear" w:color="auto" w:fill="auto"/>
            <w:noWrap/>
            <w:hideMark/>
          </w:tcPr>
          <w:p w14:paraId="612219D8" w14:textId="77777777" w:rsidR="002D0E41" w:rsidRPr="002D0E41" w:rsidRDefault="002D0E41" w:rsidP="002D0E41">
            <w:r w:rsidRPr="002D0E41">
              <w:t>COVID cases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74466608" w14:textId="77777777" w:rsidR="002D0E41" w:rsidRPr="002D0E41" w:rsidRDefault="002D0E41" w:rsidP="002D0E41">
            <w:r w:rsidRPr="002D0E41">
              <w:t>89.51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14:paraId="4BC536B1" w14:textId="77777777" w:rsidR="002D0E41" w:rsidRPr="002D0E41" w:rsidRDefault="002D0E41" w:rsidP="002D0E41">
            <w:r w:rsidRPr="002D0E41">
              <w:t>26.49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14:paraId="67D012D1" w14:textId="77777777" w:rsidR="002D0E41" w:rsidRPr="002D0E41" w:rsidRDefault="002D0E41" w:rsidP="002D0E41">
            <w:r w:rsidRPr="002D0E41">
              <w:t>91.64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346ED90F" w14:textId="77777777" w:rsidR="002D0E41" w:rsidRPr="002D0E41" w:rsidRDefault="002D0E41" w:rsidP="002D0E41">
            <w:r w:rsidRPr="002D0E41">
              <w:t>24.12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14:paraId="1B89D4F7" w14:textId="77777777" w:rsidR="002D0E41" w:rsidRPr="002D0E41" w:rsidRDefault="002D0E41" w:rsidP="002D0E41">
            <w:r w:rsidRPr="002D0E41">
              <w:t>90.64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11BBCA45" w14:textId="77777777" w:rsidR="002D0E41" w:rsidRPr="002D0E41" w:rsidRDefault="002D0E41" w:rsidP="002D0E41">
            <w:r w:rsidRPr="002D0E41">
              <w:t>23.86</w:t>
            </w:r>
          </w:p>
        </w:tc>
      </w:tr>
      <w:tr w:rsidR="002D0E41" w:rsidRPr="002D0E41" w14:paraId="2BB4416C" w14:textId="77777777" w:rsidTr="000C01FB">
        <w:trPr>
          <w:trHeight w:val="300"/>
        </w:trPr>
        <w:tc>
          <w:tcPr>
            <w:tcW w:w="712" w:type="pct"/>
            <w:shd w:val="clear" w:color="auto" w:fill="auto"/>
            <w:noWrap/>
            <w:hideMark/>
          </w:tcPr>
          <w:p w14:paraId="2644CE83" w14:textId="77777777" w:rsidR="002D0E41" w:rsidRPr="002D0E41" w:rsidRDefault="002D0E41" w:rsidP="002D0E41">
            <w:r w:rsidRPr="002D0E41">
              <w:t>Black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38B3448B" w14:textId="77777777" w:rsidR="002D0E41" w:rsidRPr="002D0E41" w:rsidRDefault="002D0E41" w:rsidP="002D0E41">
            <w:r w:rsidRPr="002D0E41">
              <w:t>0.08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14:paraId="505950E0" w14:textId="77777777" w:rsidR="002D0E41" w:rsidRPr="002D0E41" w:rsidRDefault="002D0E41" w:rsidP="002D0E41">
            <w:r w:rsidRPr="002D0E41">
              <w:t>0.16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14:paraId="0D808D0D" w14:textId="77777777" w:rsidR="002D0E41" w:rsidRPr="002D0E41" w:rsidRDefault="002D0E41" w:rsidP="002D0E41">
            <w:r w:rsidRPr="002D0E41">
              <w:t>0.09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17AFDFE0" w14:textId="77777777" w:rsidR="002D0E41" w:rsidRPr="002D0E41" w:rsidRDefault="002D0E41" w:rsidP="002D0E41">
            <w:r w:rsidRPr="002D0E41">
              <w:t>0.15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14:paraId="512C5809" w14:textId="77777777" w:rsidR="002D0E41" w:rsidRPr="002D0E41" w:rsidRDefault="002D0E41" w:rsidP="002D0E41">
            <w:r w:rsidRPr="002D0E41">
              <w:t>0.09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2D3A2BEF" w14:textId="77777777" w:rsidR="002D0E41" w:rsidRPr="002D0E41" w:rsidRDefault="002D0E41" w:rsidP="002D0E41">
            <w:r w:rsidRPr="002D0E41">
              <w:t>0.17</w:t>
            </w:r>
          </w:p>
        </w:tc>
      </w:tr>
      <w:tr w:rsidR="002D0E41" w:rsidRPr="002D0E41" w14:paraId="42C3CA94" w14:textId="77777777" w:rsidTr="000C01FB">
        <w:trPr>
          <w:trHeight w:val="300"/>
        </w:trPr>
        <w:tc>
          <w:tcPr>
            <w:tcW w:w="712" w:type="pct"/>
            <w:shd w:val="clear" w:color="auto" w:fill="auto"/>
            <w:noWrap/>
            <w:hideMark/>
          </w:tcPr>
          <w:p w14:paraId="3D3E9EA8" w14:textId="77777777" w:rsidR="002D0E41" w:rsidRPr="002D0E41" w:rsidRDefault="002D0E41" w:rsidP="002D0E41">
            <w:r w:rsidRPr="002D0E41">
              <w:t>Hispanic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14:paraId="26596561" w14:textId="77777777" w:rsidR="002D0E41" w:rsidRPr="002D0E41" w:rsidRDefault="002D0E41" w:rsidP="002D0E41">
            <w:r w:rsidRPr="002D0E41">
              <w:t>0.19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14:paraId="4E93059E" w14:textId="77777777" w:rsidR="002D0E41" w:rsidRPr="002D0E41" w:rsidRDefault="002D0E41" w:rsidP="002D0E41">
            <w:r w:rsidRPr="002D0E41">
              <w:t>0.22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14:paraId="794B4DE5" w14:textId="77777777" w:rsidR="002D0E41" w:rsidRPr="002D0E41" w:rsidRDefault="002D0E41" w:rsidP="002D0E41">
            <w:r w:rsidRPr="002D0E41">
              <w:t>0.21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58F83FAE" w14:textId="77777777" w:rsidR="002D0E41" w:rsidRPr="002D0E41" w:rsidRDefault="002D0E41" w:rsidP="002D0E41">
            <w:r w:rsidRPr="002D0E41">
              <w:t>0.24</w:t>
            </w:r>
          </w:p>
        </w:tc>
        <w:tc>
          <w:tcPr>
            <w:tcW w:w="735" w:type="pct"/>
            <w:shd w:val="clear" w:color="auto" w:fill="auto"/>
            <w:noWrap/>
            <w:hideMark/>
          </w:tcPr>
          <w:p w14:paraId="46AFC8DB" w14:textId="77777777" w:rsidR="002D0E41" w:rsidRPr="002D0E41" w:rsidRDefault="002D0E41" w:rsidP="002D0E41">
            <w:r w:rsidRPr="002D0E41">
              <w:t>0.17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60B960CF" w14:textId="77777777" w:rsidR="002D0E41" w:rsidRPr="002D0E41" w:rsidRDefault="002D0E41" w:rsidP="002D0E41">
            <w:r w:rsidRPr="002D0E41">
              <w:t>0.22</w:t>
            </w:r>
          </w:p>
        </w:tc>
      </w:tr>
      <w:tr w:rsidR="002D0E41" w:rsidRPr="002D0E41" w14:paraId="2BB179E5" w14:textId="77777777" w:rsidTr="000C01FB">
        <w:trPr>
          <w:trHeight w:val="300"/>
        </w:trPr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3F6063" w14:textId="77777777" w:rsidR="002D0E41" w:rsidRPr="002D0E41" w:rsidRDefault="002D0E41" w:rsidP="002D0E41">
            <w:r w:rsidRPr="002D0E41">
              <w:t>White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61A0E3" w14:textId="77777777" w:rsidR="002D0E41" w:rsidRPr="002D0E41" w:rsidRDefault="002D0E41" w:rsidP="002D0E41">
            <w:r w:rsidRPr="002D0E41">
              <w:t>0.64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660618" w14:textId="77777777" w:rsidR="002D0E41" w:rsidRPr="002D0E41" w:rsidRDefault="002D0E41" w:rsidP="002D0E41">
            <w:r w:rsidRPr="002D0E41">
              <w:t>0.28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04BA8F" w14:textId="77777777" w:rsidR="002D0E41" w:rsidRPr="002D0E41" w:rsidRDefault="002D0E41" w:rsidP="002D0E41">
            <w:r w:rsidRPr="002D0E41">
              <w:t>0.62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75D2E5" w14:textId="77777777" w:rsidR="002D0E41" w:rsidRPr="002D0E41" w:rsidRDefault="002D0E41" w:rsidP="002D0E41">
            <w:r w:rsidRPr="002D0E41">
              <w:t>0.28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2877F5" w14:textId="77777777" w:rsidR="002D0E41" w:rsidRPr="002D0E41" w:rsidRDefault="002D0E41" w:rsidP="002D0E41">
            <w:r w:rsidRPr="002D0E41">
              <w:t>0.66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8EA088" w14:textId="77777777" w:rsidR="002D0E41" w:rsidRPr="002D0E41" w:rsidRDefault="002D0E41" w:rsidP="002D0E41">
            <w:r w:rsidRPr="002D0E41">
              <w:t>0.28</w:t>
            </w:r>
          </w:p>
        </w:tc>
      </w:tr>
      <w:tr w:rsidR="002D0E41" w:rsidRPr="002D0E41" w14:paraId="6C375B31" w14:textId="77777777" w:rsidTr="000C01F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29E13AB" w14:textId="77777777" w:rsidR="002D0E41" w:rsidRPr="002D0E41" w:rsidRDefault="002D0E41" w:rsidP="002D0E41">
            <w:r w:rsidRPr="002D0E41">
              <w:rPr>
                <w:i/>
                <w:iCs/>
              </w:rPr>
              <w:t>Source</w:t>
            </w:r>
            <w:r w:rsidRPr="002D0E41">
              <w:t>: Authors’ tabulation.</w:t>
            </w:r>
          </w:p>
          <w:p w14:paraId="156559EB" w14:textId="77777777" w:rsidR="002D0E41" w:rsidRPr="002D0E41" w:rsidRDefault="002D0E41" w:rsidP="002D0E41">
            <w:r w:rsidRPr="002D0E41">
              <w:rPr>
                <w:i/>
                <w:iCs/>
              </w:rPr>
              <w:t>Note</w:t>
            </w:r>
            <w:r w:rsidRPr="002D0E41">
              <w:t xml:space="preserve">: Sample A includes states that have </w:t>
            </w:r>
            <w:proofErr w:type="spellStart"/>
            <w:r w:rsidRPr="002D0E41">
              <w:t>nonmissing</w:t>
            </w:r>
            <w:proofErr w:type="spellEnd"/>
            <w:r w:rsidRPr="002D0E41">
              <w:t xml:space="preserve"> graduation rates for 2016–22, and Sample B includes states that have </w:t>
            </w:r>
            <w:proofErr w:type="spellStart"/>
            <w:r w:rsidRPr="002D0E41">
              <w:t>nonmissing</w:t>
            </w:r>
            <w:proofErr w:type="spellEnd"/>
            <w:r w:rsidRPr="002D0E41">
              <w:t xml:space="preserve"> graduation rates for 2016-2021. See table A.1 for the complete list of states.</w:t>
            </w:r>
          </w:p>
        </w:tc>
      </w:tr>
    </w:tbl>
    <w:p w14:paraId="22B26A4D" w14:textId="77777777" w:rsidR="002D0E41" w:rsidRPr="002D0E41" w:rsidRDefault="002D0E41" w:rsidP="002D0E41"/>
    <w:p w14:paraId="31A4DD6C" w14:textId="77777777" w:rsidR="002D0E41" w:rsidRPr="002D0E41" w:rsidRDefault="002D0E41" w:rsidP="002D0E41"/>
    <w:p w14:paraId="1CCF3CB9" w14:textId="77777777" w:rsidR="002D0E41" w:rsidRPr="002D0E41" w:rsidRDefault="002D0E41" w:rsidP="002D0E41"/>
    <w:p w14:paraId="5559396E" w14:textId="77777777" w:rsidR="002D0E41" w:rsidRPr="002D0E41" w:rsidRDefault="002D0E41" w:rsidP="002D0E41"/>
    <w:p w14:paraId="5AFD21F4" w14:textId="77777777" w:rsidR="002D0E41" w:rsidRPr="002D0E41" w:rsidRDefault="002D0E41" w:rsidP="002D0E41"/>
    <w:p w14:paraId="3C0C642F" w14:textId="77777777" w:rsidR="002D0E41" w:rsidRPr="002D0E41" w:rsidRDefault="002D0E41" w:rsidP="002D0E41"/>
    <w:p w14:paraId="426C310C" w14:textId="77777777" w:rsidR="002D0E41" w:rsidRPr="002D0E41" w:rsidRDefault="002D0E41" w:rsidP="002D0E41"/>
    <w:p w14:paraId="4BA26842" w14:textId="77777777" w:rsidR="002D0E41" w:rsidRPr="002D0E41" w:rsidRDefault="002D0E41" w:rsidP="002D0E41"/>
    <w:p w14:paraId="30869015" w14:textId="77777777" w:rsidR="002D0E41" w:rsidRPr="002D0E41" w:rsidRDefault="002D0E41" w:rsidP="002D0E41"/>
    <w:p w14:paraId="355242E2" w14:textId="77777777" w:rsidR="002D0E41" w:rsidRPr="002D0E41" w:rsidRDefault="002D0E41" w:rsidP="002D0E41"/>
    <w:p w14:paraId="2FDC95FE" w14:textId="77777777" w:rsidR="002D0E41" w:rsidRPr="002D0E41" w:rsidRDefault="002D0E41" w:rsidP="002D0E41"/>
    <w:p w14:paraId="3C730C76" w14:textId="77777777" w:rsidR="002D0E41" w:rsidRPr="002D0E41" w:rsidRDefault="002D0E41" w:rsidP="002D0E41"/>
    <w:p w14:paraId="24B1E6E2" w14:textId="77777777" w:rsidR="002D0E41" w:rsidRPr="002D0E41" w:rsidRDefault="002D0E41" w:rsidP="002D0E41"/>
    <w:p w14:paraId="57F321AD" w14:textId="77777777" w:rsidR="002D0E41" w:rsidRPr="002D0E41" w:rsidRDefault="002D0E41" w:rsidP="002D0E41"/>
    <w:p w14:paraId="255FBED1" w14:textId="77777777" w:rsidR="002D0E41" w:rsidRPr="002D0E41" w:rsidRDefault="002D0E41" w:rsidP="002D0E41"/>
    <w:p w14:paraId="65283103" w14:textId="77777777" w:rsidR="002D0E41" w:rsidRPr="002D0E41" w:rsidRDefault="002D0E41" w:rsidP="002D0E41"/>
    <w:p w14:paraId="51ED3F2B" w14:textId="77777777" w:rsidR="002D0E41" w:rsidRPr="002D0E41" w:rsidRDefault="002D0E41" w:rsidP="002D0E41"/>
    <w:p w14:paraId="159D30DC" w14:textId="77777777" w:rsidR="002D0E41" w:rsidRPr="002D0E41" w:rsidRDefault="002D0E41" w:rsidP="002D0E41"/>
    <w:p w14:paraId="4A683266" w14:textId="77777777" w:rsidR="002D0E41" w:rsidRPr="002D0E41" w:rsidRDefault="002D0E41" w:rsidP="002D0E41"/>
    <w:p w14:paraId="1A626207" w14:textId="77777777" w:rsidR="002D0E41" w:rsidRPr="002D0E41" w:rsidRDefault="002D0E41" w:rsidP="002D0E41"/>
    <w:p w14:paraId="4B575A65" w14:textId="77777777" w:rsidR="002D0E41" w:rsidRPr="002D0E41" w:rsidRDefault="002D0E41" w:rsidP="002D0E41"/>
    <w:p w14:paraId="7133A2D7" w14:textId="77777777" w:rsidR="002D0E41" w:rsidRPr="002D0E41" w:rsidRDefault="002D0E41" w:rsidP="002D0E41"/>
    <w:p w14:paraId="64FAFD40" w14:textId="77777777" w:rsidR="002D0E41" w:rsidRPr="002D0E41" w:rsidRDefault="002D0E41" w:rsidP="002D0E41"/>
    <w:p w14:paraId="0BD276DD" w14:textId="77777777" w:rsidR="002D0E41" w:rsidRPr="002D0E41" w:rsidRDefault="002D0E41" w:rsidP="002D0E41"/>
    <w:p w14:paraId="2426C45E" w14:textId="77777777" w:rsidR="002D0E41" w:rsidRPr="002D0E41" w:rsidRDefault="002D0E41" w:rsidP="002D0E41"/>
    <w:p w14:paraId="7E4819F2" w14:textId="77777777" w:rsidR="002D0E41" w:rsidRPr="002D0E41" w:rsidRDefault="002D0E41" w:rsidP="002D0E41"/>
    <w:p w14:paraId="2F1843EA" w14:textId="77777777" w:rsidR="002D0E41" w:rsidRPr="002D0E41" w:rsidRDefault="002D0E41" w:rsidP="002D0E41"/>
    <w:p w14:paraId="50F22A2B" w14:textId="77777777" w:rsidR="002D0E41" w:rsidRPr="002D0E41" w:rsidRDefault="002D0E41" w:rsidP="002D0E41">
      <w:r w:rsidRPr="002D0E41">
        <w:br w:type="page"/>
      </w:r>
    </w:p>
    <w:p w14:paraId="75489C5E" w14:textId="77777777" w:rsidR="002D0E41" w:rsidRPr="002D0E41" w:rsidRDefault="002D0E41" w:rsidP="002D0E41"/>
    <w:tbl>
      <w:tblPr>
        <w:tblW w:w="9360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12"/>
        <w:gridCol w:w="1700"/>
        <w:gridCol w:w="1831"/>
        <w:gridCol w:w="1617"/>
      </w:tblGrid>
      <w:tr w:rsidR="002D0E41" w:rsidRPr="002D0E41" w14:paraId="0E020CD8" w14:textId="77777777" w:rsidTr="000C01FB">
        <w:trPr>
          <w:trHeight w:val="2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7DA3BFCD" w14:textId="77777777" w:rsidR="002D0E41" w:rsidRPr="002D0E41" w:rsidRDefault="002D0E41" w:rsidP="002D0E41">
            <w:r w:rsidRPr="002D0E41">
              <w:t>Table A.3. Regression Results Dropping District-Specific Linear Trends</w:t>
            </w:r>
          </w:p>
        </w:tc>
      </w:tr>
      <w:tr w:rsidR="002D0E41" w:rsidRPr="002D0E41" w14:paraId="25C1B80F" w14:textId="77777777" w:rsidTr="000C01FB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FB36733" w14:textId="77777777" w:rsidR="002D0E41" w:rsidRPr="002D0E41" w:rsidRDefault="002D0E41" w:rsidP="002D0E41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8AFA3A" w14:textId="77777777" w:rsidR="002D0E41" w:rsidRPr="002D0E41" w:rsidRDefault="002D0E41" w:rsidP="002D0E41">
            <w:r w:rsidRPr="002D0E41">
              <w:t>(1)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AE4FBA" w14:textId="77777777" w:rsidR="002D0E41" w:rsidRPr="002D0E41" w:rsidRDefault="002D0E41" w:rsidP="002D0E41">
            <w:r w:rsidRPr="002D0E41">
              <w:t>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353F14" w14:textId="77777777" w:rsidR="002D0E41" w:rsidRPr="002D0E41" w:rsidRDefault="002D0E41" w:rsidP="002D0E41">
            <w:r w:rsidRPr="002D0E41">
              <w:t>(3)</w:t>
            </w:r>
          </w:p>
        </w:tc>
      </w:tr>
      <w:tr w:rsidR="002D0E41" w:rsidRPr="002D0E41" w14:paraId="07A2D10F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13BEF078" w14:textId="77777777" w:rsidR="002D0E41" w:rsidRPr="002D0E41" w:rsidRDefault="002D0E41" w:rsidP="002D0E41">
            <w:r w:rsidRPr="002D0E41">
              <w:t>In-Person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1BD6FB" w14:textId="77777777" w:rsidR="002D0E41" w:rsidRPr="002D0E41" w:rsidRDefault="002D0E41" w:rsidP="002D0E41">
            <w:r w:rsidRPr="002D0E41">
              <w:t>0.487***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13152F" w14:textId="77777777" w:rsidR="002D0E41" w:rsidRPr="002D0E41" w:rsidRDefault="002D0E41" w:rsidP="002D0E41">
            <w:r w:rsidRPr="002D0E41">
              <w:t>0.660***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204FD1" w14:textId="77777777" w:rsidR="002D0E41" w:rsidRPr="002D0E41" w:rsidRDefault="002D0E41" w:rsidP="002D0E41">
            <w:r w:rsidRPr="002D0E41">
              <w:t>0.558</w:t>
            </w:r>
          </w:p>
        </w:tc>
      </w:tr>
      <w:tr w:rsidR="002D0E41" w:rsidRPr="002D0E41" w14:paraId="76DA4C93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C3ACE8C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471276C6" w14:textId="77777777" w:rsidR="002D0E41" w:rsidRPr="002D0E41" w:rsidRDefault="002D0E41" w:rsidP="002D0E41">
            <w:r w:rsidRPr="002D0E41">
              <w:t>[0.183]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636053" w14:textId="77777777" w:rsidR="002D0E41" w:rsidRPr="002D0E41" w:rsidRDefault="002D0E41" w:rsidP="002D0E41">
            <w:r w:rsidRPr="002D0E41">
              <w:t>[0.185]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731430" w14:textId="77777777" w:rsidR="002D0E41" w:rsidRPr="002D0E41" w:rsidRDefault="002D0E41" w:rsidP="002D0E41">
            <w:r w:rsidRPr="002D0E41">
              <w:t>[1.099]</w:t>
            </w:r>
          </w:p>
        </w:tc>
      </w:tr>
      <w:tr w:rsidR="002D0E41" w:rsidRPr="002D0E41" w14:paraId="7928B595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FB8AD1F" w14:textId="77777777" w:rsidR="002D0E41" w:rsidRPr="002D0E41" w:rsidRDefault="002D0E41" w:rsidP="002D0E41">
            <w:r w:rsidRPr="002D0E41">
              <w:t>Remote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652B4" w14:textId="77777777" w:rsidR="002D0E41" w:rsidRPr="002D0E41" w:rsidRDefault="002D0E41" w:rsidP="002D0E41">
            <w:r w:rsidRPr="002D0E41">
              <w:t>0.445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2FB86D" w14:textId="77777777" w:rsidR="002D0E41" w:rsidRPr="002D0E41" w:rsidRDefault="002D0E41" w:rsidP="002D0E41">
            <w:r w:rsidRPr="002D0E41">
              <w:t>-0.017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C3232A" w14:textId="77777777" w:rsidR="002D0E41" w:rsidRPr="002D0E41" w:rsidRDefault="002D0E41" w:rsidP="002D0E41">
            <w:r w:rsidRPr="002D0E41">
              <w:t>1.879</w:t>
            </w:r>
          </w:p>
        </w:tc>
      </w:tr>
      <w:tr w:rsidR="002D0E41" w:rsidRPr="002D0E41" w14:paraId="1E837DFB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9CAFF3B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6BAE35B3" w14:textId="77777777" w:rsidR="002D0E41" w:rsidRPr="002D0E41" w:rsidRDefault="002D0E41" w:rsidP="002D0E41">
            <w:r w:rsidRPr="002D0E41">
              <w:t>[0.371]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4F07DF" w14:textId="77777777" w:rsidR="002D0E41" w:rsidRPr="002D0E41" w:rsidRDefault="002D0E41" w:rsidP="002D0E41">
            <w:r w:rsidRPr="002D0E41">
              <w:t>[0.414]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EDA299" w14:textId="77777777" w:rsidR="002D0E41" w:rsidRPr="002D0E41" w:rsidRDefault="002D0E41" w:rsidP="002D0E41">
            <w:r w:rsidRPr="002D0E41">
              <w:t>[1.679]</w:t>
            </w:r>
          </w:p>
        </w:tc>
      </w:tr>
      <w:tr w:rsidR="002D0E41" w:rsidRPr="002D0E41" w14:paraId="263A173F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584DB14" w14:textId="77777777" w:rsidR="002D0E41" w:rsidRPr="002D0E41" w:rsidRDefault="002D0E41" w:rsidP="002D0E41">
            <w:r w:rsidRPr="002D0E41">
              <w:t>LFP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D56063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48DF92CD" w14:textId="77777777" w:rsidR="002D0E41" w:rsidRPr="002D0E41" w:rsidRDefault="002D0E41" w:rsidP="002D0E41">
            <w:r w:rsidRPr="002D0E41">
              <w:t>0.039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0F9E56" w14:textId="77777777" w:rsidR="002D0E41" w:rsidRPr="002D0E41" w:rsidRDefault="002D0E41" w:rsidP="002D0E41">
            <w:r w:rsidRPr="002D0E41">
              <w:t>0.041</w:t>
            </w:r>
          </w:p>
        </w:tc>
      </w:tr>
      <w:tr w:rsidR="002D0E41" w:rsidRPr="002D0E41" w14:paraId="711A903A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1D9A82BD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4B963EA3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5DEDD2F9" w14:textId="77777777" w:rsidR="002D0E41" w:rsidRPr="002D0E41" w:rsidRDefault="002D0E41" w:rsidP="002D0E41">
            <w:r w:rsidRPr="002D0E41">
              <w:t>[0.044]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C3798B" w14:textId="77777777" w:rsidR="002D0E41" w:rsidRPr="002D0E41" w:rsidRDefault="002D0E41" w:rsidP="002D0E41">
            <w:r w:rsidRPr="002D0E41">
              <w:t>[0.044]</w:t>
            </w:r>
          </w:p>
        </w:tc>
      </w:tr>
      <w:tr w:rsidR="002D0E41" w:rsidRPr="002D0E41" w14:paraId="62DC0A25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31BECE5" w14:textId="77777777" w:rsidR="002D0E41" w:rsidRPr="002D0E41" w:rsidRDefault="002D0E41" w:rsidP="002D0E41">
            <w:proofErr w:type="spellStart"/>
            <w:r w:rsidRPr="002D0E41">
              <w:t>StdRelax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015BCF5B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3A2E9872" w14:textId="77777777" w:rsidR="002D0E41" w:rsidRPr="002D0E41" w:rsidRDefault="002D0E41" w:rsidP="002D0E41">
            <w:r w:rsidRPr="002D0E41">
              <w:t>-0.124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9B24B5" w14:textId="77777777" w:rsidR="002D0E41" w:rsidRPr="002D0E41" w:rsidRDefault="002D0E41" w:rsidP="002D0E41">
            <w:r w:rsidRPr="002D0E41">
              <w:t>-0.125</w:t>
            </w:r>
          </w:p>
        </w:tc>
      </w:tr>
      <w:tr w:rsidR="002D0E41" w:rsidRPr="002D0E41" w14:paraId="5000251A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E7E17D7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36656A3F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6BA9D63D" w14:textId="77777777" w:rsidR="002D0E41" w:rsidRPr="002D0E41" w:rsidRDefault="002D0E41" w:rsidP="002D0E41">
            <w:r w:rsidRPr="002D0E41">
              <w:t>[0.093]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8CDCD1" w14:textId="77777777" w:rsidR="002D0E41" w:rsidRPr="002D0E41" w:rsidRDefault="002D0E41" w:rsidP="002D0E41">
            <w:r w:rsidRPr="002D0E41">
              <w:t>[0.093]</w:t>
            </w:r>
          </w:p>
        </w:tc>
      </w:tr>
      <w:tr w:rsidR="002D0E41" w:rsidRPr="002D0E41" w14:paraId="47DC221E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09C34EE" w14:textId="77777777" w:rsidR="002D0E41" w:rsidRPr="002D0E41" w:rsidRDefault="002D0E41" w:rsidP="002D0E41">
            <w:proofErr w:type="spellStart"/>
            <w:r w:rsidRPr="002D0E41">
              <w:t>StdRelax</w:t>
            </w:r>
            <w:proofErr w:type="spellEnd"/>
            <w:r w:rsidRPr="002D0E41">
              <w:t xml:space="preserve">* </w:t>
            </w:r>
            <w:proofErr w:type="spellStart"/>
            <w:r w:rsidRPr="002D0E41">
              <w:t>GradExam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73A76A2C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78A10069" w14:textId="77777777" w:rsidR="002D0E41" w:rsidRPr="002D0E41" w:rsidRDefault="002D0E41" w:rsidP="002D0E41">
            <w:r w:rsidRPr="002D0E41">
              <w:t>0.139**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99A1AC" w14:textId="77777777" w:rsidR="002D0E41" w:rsidRPr="002D0E41" w:rsidRDefault="002D0E41" w:rsidP="002D0E41">
            <w:r w:rsidRPr="002D0E41">
              <w:t>0.137**</w:t>
            </w:r>
          </w:p>
        </w:tc>
      </w:tr>
      <w:tr w:rsidR="002D0E41" w:rsidRPr="002D0E41" w14:paraId="24A6C8DC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6315C28C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54D5530B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16DFB333" w14:textId="77777777" w:rsidR="002D0E41" w:rsidRPr="002D0E41" w:rsidRDefault="002D0E41" w:rsidP="002D0E41">
            <w:r w:rsidRPr="002D0E41">
              <w:t>[0.065]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EA7C14" w14:textId="77777777" w:rsidR="002D0E41" w:rsidRPr="002D0E41" w:rsidRDefault="002D0E41" w:rsidP="002D0E41">
            <w:r w:rsidRPr="002D0E41">
              <w:t>[0.065]</w:t>
            </w:r>
          </w:p>
        </w:tc>
      </w:tr>
      <w:tr w:rsidR="002D0E41" w:rsidRPr="002D0E41" w14:paraId="50DF5B46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D745F3D" w14:textId="77777777" w:rsidR="002D0E41" w:rsidRPr="002D0E41" w:rsidRDefault="002D0E41" w:rsidP="002D0E41">
            <w:r w:rsidRPr="002D0E41">
              <w:t>COVID cases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766D4B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2E4BB0B0" w14:textId="77777777" w:rsidR="002D0E41" w:rsidRPr="002D0E41" w:rsidRDefault="002D0E41" w:rsidP="002D0E41">
            <w:r w:rsidRPr="002D0E41">
              <w:t>-0.021***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C60CA2" w14:textId="77777777" w:rsidR="002D0E41" w:rsidRPr="002D0E41" w:rsidRDefault="002D0E41" w:rsidP="002D0E41">
            <w:r w:rsidRPr="002D0E41">
              <w:t>-0.018**</w:t>
            </w:r>
          </w:p>
        </w:tc>
      </w:tr>
      <w:tr w:rsidR="002D0E41" w:rsidRPr="002D0E41" w14:paraId="6AF9D098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3BD5DA7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32BEA59D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56E4389F" w14:textId="77777777" w:rsidR="002D0E41" w:rsidRPr="002D0E41" w:rsidRDefault="002D0E41" w:rsidP="002D0E41">
            <w:r w:rsidRPr="002D0E41">
              <w:t>[0.004]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5D1BA2" w14:textId="77777777" w:rsidR="002D0E41" w:rsidRPr="002D0E41" w:rsidRDefault="002D0E41" w:rsidP="002D0E41">
            <w:r w:rsidRPr="002D0E41">
              <w:t>[0.008]</w:t>
            </w:r>
          </w:p>
        </w:tc>
      </w:tr>
      <w:tr w:rsidR="002D0E41" w:rsidRPr="002D0E41" w14:paraId="7398B1E5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CC440A5" w14:textId="77777777" w:rsidR="002D0E41" w:rsidRPr="002D0E41" w:rsidRDefault="002D0E41" w:rsidP="002D0E41">
            <w:r w:rsidRPr="002D0E41">
              <w:t>In-person* COVID cases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F0C34B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32810DC8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1BFA7CF6" w14:textId="77777777" w:rsidR="002D0E41" w:rsidRPr="002D0E41" w:rsidRDefault="002D0E41" w:rsidP="002D0E41">
            <w:r w:rsidRPr="002D0E41">
              <w:t>0.001</w:t>
            </w:r>
          </w:p>
        </w:tc>
      </w:tr>
      <w:tr w:rsidR="002D0E41" w:rsidRPr="002D0E41" w14:paraId="632F89E2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43ED97CD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0CE565D3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577FF4AA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62DA139E" w14:textId="77777777" w:rsidR="002D0E41" w:rsidRPr="002D0E41" w:rsidRDefault="002D0E41" w:rsidP="002D0E41">
            <w:r w:rsidRPr="002D0E41">
              <w:t>[0.012]</w:t>
            </w:r>
          </w:p>
        </w:tc>
      </w:tr>
      <w:tr w:rsidR="002D0E41" w:rsidRPr="002D0E41" w14:paraId="4B163FF4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1C99C1D" w14:textId="77777777" w:rsidR="002D0E41" w:rsidRPr="002D0E41" w:rsidRDefault="002D0E41" w:rsidP="002D0E41">
            <w:r w:rsidRPr="002D0E41">
              <w:t>Remote* COVID cases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6C56D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4D80A59D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5B5E48A8" w14:textId="77777777" w:rsidR="002D0E41" w:rsidRPr="002D0E41" w:rsidRDefault="002D0E41" w:rsidP="002D0E41">
            <w:r w:rsidRPr="002D0E41">
              <w:t>-0.022</w:t>
            </w:r>
          </w:p>
        </w:tc>
      </w:tr>
      <w:tr w:rsidR="002D0E41" w:rsidRPr="002D0E41" w14:paraId="20F6B420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FA05533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34F14C09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27FECC30" w14:textId="77777777" w:rsidR="002D0E41" w:rsidRPr="002D0E41" w:rsidRDefault="002D0E41" w:rsidP="002D0E41"/>
        </w:tc>
        <w:tc>
          <w:tcPr>
            <w:tcW w:w="0" w:type="auto"/>
            <w:shd w:val="clear" w:color="auto" w:fill="auto"/>
            <w:noWrap/>
            <w:hideMark/>
          </w:tcPr>
          <w:p w14:paraId="74EC1BE2" w14:textId="77777777" w:rsidR="002D0E41" w:rsidRPr="002D0E41" w:rsidRDefault="002D0E41" w:rsidP="002D0E41">
            <w:r w:rsidRPr="002D0E41">
              <w:t>[0.018]</w:t>
            </w:r>
          </w:p>
        </w:tc>
      </w:tr>
      <w:tr w:rsidR="002D0E41" w:rsidRPr="002D0E41" w14:paraId="6B9F2570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368EF64" w14:textId="77777777" w:rsidR="002D0E41" w:rsidRPr="002D0E41" w:rsidRDefault="002D0E41" w:rsidP="002D0E41">
            <w:r w:rsidRPr="002D0E41">
              <w:t xml:space="preserve">Total </w:t>
            </w:r>
            <w:r w:rsidRPr="002D0E41">
              <w:rPr>
                <w:i/>
                <w:iCs/>
              </w:rPr>
              <w:t>R</w:t>
            </w:r>
            <w:r w:rsidRPr="002D0E41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B498E8" w14:textId="77777777" w:rsidR="002D0E41" w:rsidRPr="002D0E41" w:rsidRDefault="002D0E41" w:rsidP="002D0E41">
            <w:r w:rsidRPr="002D0E41">
              <w:t>0.810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5AE45B" w14:textId="77777777" w:rsidR="002D0E41" w:rsidRPr="002D0E41" w:rsidRDefault="002D0E41" w:rsidP="002D0E41">
            <w:r w:rsidRPr="002D0E41">
              <w:t>0.810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F75C5C" w14:textId="77777777" w:rsidR="002D0E41" w:rsidRPr="002D0E41" w:rsidRDefault="002D0E41" w:rsidP="002D0E41">
            <w:r w:rsidRPr="002D0E41">
              <w:t>0.810</w:t>
            </w:r>
          </w:p>
        </w:tc>
      </w:tr>
      <w:tr w:rsidR="002D0E41" w:rsidRPr="002D0E41" w14:paraId="6E38067C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536C28BB" w14:textId="77777777" w:rsidR="002D0E41" w:rsidRPr="002D0E41" w:rsidRDefault="002D0E41" w:rsidP="002D0E41">
            <w:r w:rsidRPr="002D0E41">
              <w:t>Observations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636F43" w14:textId="77777777" w:rsidR="002D0E41" w:rsidRPr="002D0E41" w:rsidRDefault="002D0E41" w:rsidP="002D0E41">
            <w:r w:rsidRPr="002D0E41">
              <w:t>34,245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B05BAB" w14:textId="77777777" w:rsidR="002D0E41" w:rsidRPr="002D0E41" w:rsidRDefault="002D0E41" w:rsidP="002D0E41">
            <w:r w:rsidRPr="002D0E41">
              <w:t>34,245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B9928D" w14:textId="77777777" w:rsidR="002D0E41" w:rsidRPr="002D0E41" w:rsidRDefault="002D0E41" w:rsidP="002D0E41">
            <w:r w:rsidRPr="002D0E41">
              <w:t>34,245</w:t>
            </w:r>
          </w:p>
        </w:tc>
      </w:tr>
      <w:tr w:rsidR="002D0E41" w:rsidRPr="002D0E41" w14:paraId="5CFA2D36" w14:textId="77777777" w:rsidTr="000C01F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765DA606" w14:textId="77777777" w:rsidR="002D0E41" w:rsidRPr="002D0E41" w:rsidRDefault="002D0E41" w:rsidP="002D0E41">
            <w:r w:rsidRPr="002D0E41">
              <w:t>District FE, Year FE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B73270" w14:textId="77777777" w:rsidR="002D0E41" w:rsidRPr="002D0E41" w:rsidRDefault="002D0E41" w:rsidP="002D0E41">
            <w:r w:rsidRPr="002D0E41">
              <w:t>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16A8B5" w14:textId="77777777" w:rsidR="002D0E41" w:rsidRPr="002D0E41" w:rsidRDefault="002D0E41" w:rsidP="002D0E41">
            <w:r w:rsidRPr="002D0E41">
              <w:t>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532689" w14:textId="77777777" w:rsidR="002D0E41" w:rsidRPr="002D0E41" w:rsidRDefault="002D0E41" w:rsidP="002D0E41">
            <w:r w:rsidRPr="002D0E41">
              <w:t>Y</w:t>
            </w:r>
          </w:p>
        </w:tc>
      </w:tr>
      <w:tr w:rsidR="002D0E41" w:rsidRPr="002D0E41" w14:paraId="3F220540" w14:textId="77777777" w:rsidTr="000C01FB">
        <w:trPr>
          <w:trHeight w:val="20"/>
        </w:trPr>
        <w:tc>
          <w:tcPr>
            <w:tcW w:w="0" w:type="auto"/>
            <w:gridSpan w:val="4"/>
            <w:shd w:val="clear" w:color="auto" w:fill="auto"/>
            <w:noWrap/>
          </w:tcPr>
          <w:p w14:paraId="04A5497C" w14:textId="77777777" w:rsidR="002D0E41" w:rsidRPr="002D0E41" w:rsidRDefault="002D0E41" w:rsidP="002D0E41">
            <w:pPr>
              <w:rPr>
                <w:u w:val="single"/>
              </w:rPr>
            </w:pPr>
            <w:r w:rsidRPr="002D0E41">
              <w:rPr>
                <w:i/>
                <w:iCs/>
              </w:rPr>
              <w:t xml:space="preserve">Source: </w:t>
            </w:r>
            <w:r w:rsidRPr="002D0E41">
              <w:t>Authors’ tabulations.</w:t>
            </w:r>
          </w:p>
          <w:p w14:paraId="5400DDDB" w14:textId="77777777" w:rsidR="002D0E41" w:rsidRPr="002D0E41" w:rsidRDefault="002D0E41" w:rsidP="002D0E41">
            <w:r w:rsidRPr="002D0E41">
              <w:rPr>
                <w:i/>
                <w:iCs/>
              </w:rPr>
              <w:t>Note</w:t>
            </w:r>
            <w:r w:rsidRPr="002D0E41">
              <w:t xml:space="preserve">: Linear regression of high school graduation rate (0 to 100) on learning mode and other covariates Learning mode has three categories: in-person, hybrid, and remote, with hybrid as the reference group. The sample period is </w:t>
            </w:r>
            <w:proofErr w:type="gramStart"/>
            <w:r w:rsidRPr="002D0E41">
              <w:t>school</w:t>
            </w:r>
            <w:proofErr w:type="gramEnd"/>
            <w:r w:rsidRPr="002D0E41">
              <w:t xml:space="preserve"> years 2015–16 to 2020–21, excluding 2019–20. </w:t>
            </w:r>
            <w:r w:rsidRPr="002D0E41">
              <w:rPr>
                <w:i/>
                <w:iCs/>
              </w:rPr>
              <w:t>Covid Case</w:t>
            </w:r>
            <w:r w:rsidRPr="002D0E41">
              <w:t xml:space="preserve"> was defined as cases per 1,000 population. Standard errors in parenthesis are clustered at the district level. </w:t>
            </w:r>
          </w:p>
          <w:p w14:paraId="404C0329" w14:textId="77777777" w:rsidR="002D0E41" w:rsidRPr="002D0E41" w:rsidRDefault="002D0E41" w:rsidP="002D0E41">
            <w:r w:rsidRPr="002D0E41">
              <w:t>*</w:t>
            </w:r>
            <w:r w:rsidRPr="002D0E41">
              <w:rPr>
                <w:i/>
                <w:iCs/>
              </w:rPr>
              <w:t xml:space="preserve"> p</w:t>
            </w:r>
            <w:r w:rsidRPr="002D0E41">
              <w:t xml:space="preserve"> &lt; .1; ** </w:t>
            </w:r>
            <w:r w:rsidRPr="002D0E41">
              <w:rPr>
                <w:i/>
                <w:iCs/>
              </w:rPr>
              <w:t>p</w:t>
            </w:r>
            <w:r w:rsidRPr="002D0E41">
              <w:t xml:space="preserve"> &lt; .05; *** </w:t>
            </w:r>
            <w:r w:rsidRPr="002D0E41">
              <w:rPr>
                <w:i/>
                <w:iCs/>
              </w:rPr>
              <w:t>p</w:t>
            </w:r>
            <w:r w:rsidRPr="002D0E41">
              <w:t xml:space="preserve"> &lt; .01</w:t>
            </w:r>
          </w:p>
        </w:tc>
      </w:tr>
    </w:tbl>
    <w:p w14:paraId="17303B6C" w14:textId="77777777" w:rsidR="002D0E41" w:rsidRPr="002D0E41" w:rsidRDefault="002D0E41" w:rsidP="002D0E41"/>
    <w:p w14:paraId="3064698A" w14:textId="77777777" w:rsidR="002D0E41" w:rsidRPr="002D0E41" w:rsidRDefault="002D0E41" w:rsidP="002D0E41"/>
    <w:p w14:paraId="17319BAB" w14:textId="77777777" w:rsidR="002D0E41" w:rsidRPr="002D0E41" w:rsidRDefault="002D0E41" w:rsidP="002D0E41"/>
    <w:p w14:paraId="652D9C00" w14:textId="77777777" w:rsidR="002D0E41" w:rsidRPr="002D0E41" w:rsidRDefault="002D0E41" w:rsidP="002D0E41"/>
    <w:p w14:paraId="21C6A4A3" w14:textId="77777777" w:rsidR="002D0E41" w:rsidRPr="002D0E41" w:rsidRDefault="002D0E41" w:rsidP="002D0E41"/>
    <w:p w14:paraId="6FD2577B" w14:textId="77777777" w:rsidR="00BF6C9D" w:rsidRDefault="00BF6C9D"/>
    <w:sectPr w:rsidR="00BF6C9D" w:rsidSect="006D353C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32B8" w14:textId="77777777" w:rsidR="00000000" w:rsidRDefault="00000000">
    <w:pPr>
      <w:jc w:val="right"/>
    </w:pPr>
  </w:p>
  <w:p w14:paraId="783E81D9" w14:textId="77777777" w:rsidR="00000000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1"/>
    <w:rsid w:val="00171D53"/>
    <w:rsid w:val="002D0E41"/>
    <w:rsid w:val="0033192A"/>
    <w:rsid w:val="004B3EC2"/>
    <w:rsid w:val="00640271"/>
    <w:rsid w:val="00855A21"/>
    <w:rsid w:val="009040DC"/>
    <w:rsid w:val="00A53103"/>
    <w:rsid w:val="00BF6C9D"/>
    <w:rsid w:val="00E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88FA"/>
  <w15:chartTrackingRefBased/>
  <w15:docId w15:val="{ACF99DFE-3301-484F-9B13-48886F6C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Rappaport</dc:creator>
  <cp:keywords/>
  <dc:description/>
  <cp:lastModifiedBy>Jennifer Rappaport</cp:lastModifiedBy>
  <cp:revision>1</cp:revision>
  <dcterms:created xsi:type="dcterms:W3CDTF">2023-08-28T19:52:00Z</dcterms:created>
  <dcterms:modified xsi:type="dcterms:W3CDTF">2023-08-28T19:54:00Z</dcterms:modified>
</cp:coreProperties>
</file>